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451A3" w14:textId="77777777" w:rsidR="006E68DB" w:rsidRPr="00C4132C" w:rsidRDefault="006E68DB" w:rsidP="006E68DB">
      <w:pPr>
        <w:autoSpaceDE w:val="0"/>
        <w:autoSpaceDN w:val="0"/>
        <w:adjustRightInd w:val="0"/>
        <w:jc w:val="center"/>
        <w:rPr>
          <w:rFonts w:ascii="黑体" w:eastAsia="黑体" w:hAnsi="黑体" w:cs="宋体"/>
          <w:color w:val="0000FF"/>
          <w:lang w:eastAsia="zh-CN" w:bidi="ar-SA"/>
        </w:rPr>
      </w:pPr>
      <w:r w:rsidRPr="009A19C0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滇池水</w:t>
      </w:r>
      <w:proofErr w:type="gramStart"/>
      <w:r w:rsidRPr="009A19C0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务</w:t>
      </w:r>
      <w:proofErr w:type="gramEnd"/>
      <w:r w:rsidRPr="009A19C0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（老挝）独资有限公司清算审计</w:t>
      </w:r>
      <w:r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中介机构</w:t>
      </w:r>
      <w:r w:rsidRPr="00C4132C">
        <w:rPr>
          <w:rFonts w:ascii="黑体" w:eastAsia="黑体" w:hAnsi="黑体" w:hint="eastAsia"/>
          <w:color w:val="auto"/>
          <w:kern w:val="2"/>
          <w:sz w:val="32"/>
          <w:szCs w:val="32"/>
          <w:lang w:eastAsia="zh-CN" w:bidi="ar-SA"/>
        </w:rPr>
        <w:t>询价比选公告</w:t>
      </w:r>
    </w:p>
    <w:p w14:paraId="3D2CC510" w14:textId="77777777" w:rsidR="006E68DB" w:rsidRPr="00C4132C" w:rsidRDefault="006E68DB" w:rsidP="006E68DB">
      <w:pPr>
        <w:autoSpaceDE w:val="0"/>
        <w:autoSpaceDN w:val="0"/>
        <w:adjustRightInd w:val="0"/>
        <w:rPr>
          <w:rFonts w:ascii="宋体" w:eastAsia="宋体" w:hAnsi="Calibri" w:cs="宋体"/>
          <w:sz w:val="21"/>
          <w:szCs w:val="21"/>
          <w:lang w:eastAsia="zh-CN" w:bidi="ar-SA"/>
        </w:rPr>
      </w:pPr>
    </w:p>
    <w:p w14:paraId="7990D166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ascii="黑体" w:eastAsia="黑体" w:hAnsi="黑体" w:cs="SimSun,Bold"/>
          <w:bCs/>
          <w:sz w:val="32"/>
          <w:szCs w:val="32"/>
          <w:lang w:eastAsia="zh-CN" w:bidi="ar-SA"/>
        </w:rPr>
      </w:pPr>
      <w:r w:rsidRPr="00C4132C"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1.采购条件</w:t>
      </w:r>
    </w:p>
    <w:p w14:paraId="43BE270C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ind w:firstLineChars="150" w:firstLine="480"/>
        <w:jc w:val="both"/>
        <w:rPr>
          <w:rFonts w:ascii="宋体" w:eastAsia="宋体" w:hAnsi="Calibri" w:cs="宋体"/>
          <w:sz w:val="21"/>
          <w:szCs w:val="21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昆明滇池水务股份有限公司</w:t>
      </w:r>
      <w:r w:rsidRPr="009C460E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（以下简称“昆明滇池水务公司”）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全资子公司</w:t>
      </w:r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滇池水</w:t>
      </w:r>
      <w:proofErr w:type="gramStart"/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务</w:t>
      </w:r>
      <w:proofErr w:type="gramEnd"/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（老挝）独资有限公司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（以下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简称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老挝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公司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</w:t>
      </w:r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清算审计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中介机构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询价比选项目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通过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昆明滇池水务公司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批准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，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采购人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为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昆明滇池水务公司，采购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资金由企业自筹，项目已具备采购条件，现进行公开询价，欢迎有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意愿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、具备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合格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条件的供应商参与询价比选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。</w:t>
      </w:r>
    </w:p>
    <w:p w14:paraId="70ECCDE6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 w:rsidRPr="00C4132C"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2.项目概况和采购范围</w:t>
      </w:r>
    </w:p>
    <w:p w14:paraId="47A3E8E4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2.1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项目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名称：</w:t>
      </w:r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滇池水</w:t>
      </w:r>
      <w:proofErr w:type="gramStart"/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务</w:t>
      </w:r>
      <w:proofErr w:type="gramEnd"/>
      <w:r w:rsidRPr="009C627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（老挝）独资有限公司清算审计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中介机构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询价比选</w:t>
      </w:r>
    </w:p>
    <w:p w14:paraId="762A41E0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2.2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项目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概况</w:t>
      </w:r>
    </w:p>
    <w:p w14:paraId="4E2E206A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）位置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  <w:r w:rsidRPr="0092796A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老挝人民民主共和国波乔省金三角经济特区</w:t>
      </w:r>
    </w:p>
    <w:p w14:paraId="5A9E6E07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）标的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公司情况：</w:t>
      </w: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老挝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注册资本为</w:t>
      </w:r>
      <w:r w:rsidRPr="00FF3C81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770</w:t>
      </w:r>
      <w:r w:rsidRPr="00FF3C81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万美元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，实缴资本</w:t>
      </w:r>
      <w:r w:rsidRPr="00FF3C81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5141.19</w:t>
      </w:r>
      <w:r w:rsidRPr="00FF3C81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万元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万元，总资产</w:t>
      </w:r>
      <w:r w:rsidRPr="00C4132C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约</w:t>
      </w:r>
      <w:r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5937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万元。</w:t>
      </w:r>
    </w:p>
    <w:p w14:paraId="0AEFF57D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（3）拦标价</w:t>
      </w:r>
      <w:r w:rsidRPr="00C4132C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老挝公司</w:t>
      </w:r>
      <w:r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注销所涉清算审计费用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不高于2</w:t>
      </w:r>
      <w:r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.8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万元，</w:t>
      </w:r>
      <w:r w:rsidRPr="006F3988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报价包含为完成本项目所产生的一切费用，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包含但不限于服务费、</w:t>
      </w:r>
      <w:r w:rsidRPr="006F3988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咨询费</w:t>
      </w:r>
      <w:r w:rsidRPr="00C4132C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、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差旅费、人工费、保险、税费及其他零星费用等。</w:t>
      </w:r>
    </w:p>
    <w:p w14:paraId="32A961F3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2.</w:t>
      </w:r>
      <w:r w:rsidRPr="00C4132C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3采购</w:t>
      </w:r>
      <w:r w:rsidRPr="00C4132C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范围：</w:t>
      </w:r>
      <w:r w:rsidRPr="00316FA9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开展老挝公司注销所涉清算审计工作</w:t>
      </w: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并</w:t>
      </w:r>
      <w:r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协助昆明滇池水务公司开展老挝公司清算注销工作</w:t>
      </w:r>
      <w:r w:rsidRPr="00316FA9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。</w:t>
      </w:r>
    </w:p>
    <w:p w14:paraId="271F8131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lastRenderedPageBreak/>
        <w:t>（1）</w:t>
      </w:r>
      <w:r w:rsidRPr="00316FA9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根据昆明滇池水务公司委托，由会计师事务所在清算起始点对企业清算资产负债表、清算损益表进行审计，核查实物资产，清理债权债务，确定可供分配的净资产，出具清算起始点审计报告。</w:t>
      </w:r>
    </w:p>
    <w:p w14:paraId="7EAC0D70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）</w:t>
      </w:r>
      <w:r w:rsidRPr="00DE0822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在企业完成企业税务注销登记后，由会计师事务所对企业清算期间发生的清算资产负债变动情况、清算损益进行审计；确定最终的清算净资产，完成剩余</w:t>
      </w:r>
      <w:r w:rsidRPr="00DE0822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财产处理和银行注销</w:t>
      </w:r>
      <w:r w:rsidRPr="00DE0822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后，出具完整的清算审计报告。</w:t>
      </w:r>
    </w:p>
    <w:p w14:paraId="298C7D52" w14:textId="77777777" w:rsidR="006E68DB" w:rsidRPr="00912CD4" w:rsidRDefault="006E68DB" w:rsidP="00912CD4">
      <w:pPr>
        <w:pStyle w:val="2"/>
        <w:ind w:leftChars="0" w:left="0" w:firstLineChars="0" w:firstLine="0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 w:rsidRPr="00912CD4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（3）协助</w:t>
      </w:r>
      <w:r w:rsidRPr="00912CD4"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  <w:t>昆明滇池水务公司</w:t>
      </w:r>
      <w:r w:rsidRPr="00912CD4">
        <w:rPr>
          <w:rFonts w:ascii="仿宋_GB2312" w:eastAsia="仿宋_GB2312" w:hAnsi="Calibri" w:hint="eastAsia"/>
          <w:color w:val="auto"/>
          <w:kern w:val="2"/>
          <w:sz w:val="32"/>
          <w:szCs w:val="32"/>
          <w:lang w:eastAsia="zh-CN" w:bidi="ar-SA"/>
        </w:rPr>
        <w:t>完成采购要求的与项目相关的其他工作。</w:t>
      </w:r>
    </w:p>
    <w:p w14:paraId="0DB0818B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2.4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服务地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点：采购人指定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地点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4766614D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2.5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服务期限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  <w:r w:rsidRPr="006953FF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自合同签订之日起至本项目清算审计服务工作完成。</w:t>
      </w:r>
    </w:p>
    <w:p w14:paraId="3DAF9C77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2.6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质量要求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  <w:r w:rsidRPr="006953FF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符合《中华人民共和国会计法》和《中华人民共和国注册会计师条例》的规定及国家、地方、行业相关的现行标准及规范，确保成果资料完整、真实准确、清晰有据。</w:t>
      </w:r>
    </w:p>
    <w:p w14:paraId="151264BD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2.7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本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项目不划分标段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。</w:t>
      </w:r>
    </w:p>
    <w:p w14:paraId="7DAF6286" w14:textId="77777777" w:rsidR="006E68DB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供应商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资格要求</w:t>
      </w:r>
    </w:p>
    <w:p w14:paraId="4C63B3E7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3.1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资质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27F97D43" w14:textId="35901DB2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）供应商必须是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中华人民共和国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境内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注册的法人或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其他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组织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，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具备有效的营业执照或同等效力的证照</w:t>
      </w:r>
      <w:r w:rsidR="00913225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。</w:t>
      </w:r>
      <w:bookmarkStart w:id="0" w:name="_GoBack"/>
      <w:bookmarkEnd w:id="0"/>
    </w:p>
    <w:p w14:paraId="29472CBD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lastRenderedPageBreak/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</w:t>
      </w:r>
      <w:r w:rsidRPr="0057677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具备会计师事务所执业资格或者通过全国投资项目</w:t>
      </w:r>
      <w:proofErr w:type="gramStart"/>
      <w:r w:rsidRPr="0057677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在线审批</w:t>
      </w:r>
      <w:proofErr w:type="gramEnd"/>
      <w:r w:rsidRPr="0057677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监管平台备案，提供相关证明材料。</w:t>
      </w:r>
    </w:p>
    <w:p w14:paraId="2A8C0762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.2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人员要求</w:t>
      </w:r>
    </w:p>
    <w:p w14:paraId="59040155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）项目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负责人：供应商拟派往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本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项目的项目负责人</w:t>
      </w:r>
      <w:r w:rsidRPr="000C053B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须是本单位人员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、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具有</w:t>
      </w:r>
      <w:r w:rsidRPr="00860A22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中国注册会计师资格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，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且从业资格不少于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以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发证时间为准）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。</w:t>
      </w:r>
    </w:p>
    <w:p w14:paraId="09B405B4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）拟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派项目组成员要求：拟投入本项目服务团队人员不少于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人，</w:t>
      </w:r>
      <w:r w:rsidRPr="000C053B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且需为本单位人员。</w:t>
      </w:r>
    </w:p>
    <w:p w14:paraId="5A4B8C7A" w14:textId="5F8F77D1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3.3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业绩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完成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个</w:t>
      </w:r>
      <w:r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清算审计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业绩，提供证明材料。</w:t>
      </w:r>
    </w:p>
    <w:p w14:paraId="1F59061B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3.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信誉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 w14:paraId="354BEEDC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）供应商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没有处于被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责令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停产停业、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暂扣或者吊销营业执照（或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许可证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）；没有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进入清算程序，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或被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宣告破产，或其它丧失履约能力的情形，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日至今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没有骗取中标和严重违约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、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未发生过重大质量安全事故、没有处于</w:t>
      </w:r>
      <w:proofErr w:type="gramStart"/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被项目</w:t>
      </w:r>
      <w:proofErr w:type="gramEnd"/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所在地政府或国家部委禁止市场准入等情形（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提供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书面承诺）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。</w:t>
      </w:r>
    </w:p>
    <w:p w14:paraId="3D17387A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）供应商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响应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“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”网站（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www.creditchina.gov.cn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严重失信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重大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”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，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3EDE6FE5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3.6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本项目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采购不接受联合体。</w:t>
      </w:r>
    </w:p>
    <w:p w14:paraId="76777A48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4.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资格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审查方法</w:t>
      </w:r>
    </w:p>
    <w:p w14:paraId="609B110B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lastRenderedPageBreak/>
        <w:t>本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审。</w:t>
      </w:r>
    </w:p>
    <w:p w14:paraId="37E9BA9F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5.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询价采购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文件获取</w:t>
      </w:r>
    </w:p>
    <w:p w14:paraId="1CA9479F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获取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从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09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时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00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分到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17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时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00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分</w:t>
      </w:r>
    </w:p>
    <w:p w14:paraId="252D5AC8" w14:textId="7C7500C1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获取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意向报名者请于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17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00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前将法人身份证明书、授权委托书、确认参与函（格式自拟）发送至采购人邮箱：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88579492@qq.com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，采购人收到相关材料后发送询价采购文件。本次询价采购文件售价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0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元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/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份。</w:t>
      </w:r>
    </w:p>
    <w:p w14:paraId="58007116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6.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报价文件的递交</w:t>
      </w:r>
    </w:p>
    <w:p w14:paraId="23FF4F4E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1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）递交截止时间：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27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17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时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00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分</w:t>
      </w:r>
    </w:p>
    <w:p w14:paraId="149235E9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）递交方式：昆明滇池水务股份有限公司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209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办公室递交纸质文件，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并确认签字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，逾期送达的或者未送达指定地点的报价文件，采购人不予受理。</w:t>
      </w:r>
    </w:p>
    <w:p w14:paraId="482AE590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）报价文件份数：正本一份，副本一份，电子报价文件（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PDF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扫描件）一份，载体为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U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盘或光盘。</w:t>
      </w:r>
    </w:p>
    <w:p w14:paraId="30B5AED0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注：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PDF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版的报价文件必须是签字盖章后报价文件的所有内容（包含封面）彩色扫描，扫描件与纸质文件正本必须一致。</w:t>
      </w:r>
    </w:p>
    <w:p w14:paraId="450031D0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）装订密封：报价文件装订成册正（副）本、电子版统一包装密封后，袋封口处加盖单位公章或密封章。</w:t>
      </w:r>
    </w:p>
    <w:p w14:paraId="3383C0A5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5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）报价文件的组成：包括但不限于“附件报价申请文件格式”中的所有内容。</w:t>
      </w:r>
    </w:p>
    <w:p w14:paraId="608249BD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lastRenderedPageBreak/>
        <w:t>7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评审办法</w:t>
      </w:r>
    </w:p>
    <w:p w14:paraId="0153C2A9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按照《昆明滇池水务股份有限公司生产运行采购工作管理办法（暂行）》进行比价，低价中标。</w:t>
      </w:r>
    </w:p>
    <w:p w14:paraId="055F8F8F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8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监督部门</w:t>
      </w:r>
    </w:p>
    <w:p w14:paraId="3E132356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按照《昆明滇池水务股份有限公司生产运行采购工作管理办法（暂行）》进行监督。</w:t>
      </w:r>
    </w:p>
    <w:p w14:paraId="7F3F7D07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9.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发布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公告的媒介</w:t>
      </w:r>
    </w:p>
    <w:p w14:paraId="41AC6DE1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本次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（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www.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）网站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采购人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或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转载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及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承担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责任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F001FCA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10.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联系方式</w:t>
      </w:r>
    </w:p>
    <w:p w14:paraId="12D05410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采购人：昆明滇池水务股份有限公司</w:t>
      </w:r>
    </w:p>
    <w:p w14:paraId="5D35AED2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地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址：云南省昆明市滇池旅游度假区湖滨路第七水质净化厂内</w:t>
      </w:r>
    </w:p>
    <w:p w14:paraId="6F80934A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联系人：杜吉灿</w:t>
      </w:r>
    </w:p>
    <w:p w14:paraId="329F7864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电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话：</w:t>
      </w:r>
      <w:r w:rsidRPr="00C4132C">
        <w:rPr>
          <w:rFonts w:eastAsia="仿宋_GB2312"/>
          <w:color w:val="auto"/>
          <w:kern w:val="2"/>
          <w:sz w:val="32"/>
          <w:szCs w:val="32"/>
          <w:lang w:eastAsia="zh-CN" w:bidi="ar-SA"/>
        </w:rPr>
        <w:t>13518788906</w:t>
      </w:r>
    </w:p>
    <w:p w14:paraId="2ADA6D92" w14:textId="77777777" w:rsidR="006E68DB" w:rsidRPr="00C4132C" w:rsidRDefault="006E68DB" w:rsidP="006E68DB"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 xml:space="preserve"> 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期：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</w:t>
      </w:r>
      <w:r w:rsidRPr="00C4132C">
        <w:rPr>
          <w:rFonts w:eastAsia="仿宋_GB2312" w:hint="eastAsia"/>
          <w:color w:val="auto"/>
          <w:kern w:val="2"/>
          <w:sz w:val="32"/>
          <w:szCs w:val="32"/>
          <w:lang w:eastAsia="zh-CN" w:bidi="ar-SA"/>
        </w:rPr>
        <w:t>日</w:t>
      </w:r>
    </w:p>
    <w:p w14:paraId="0971E9D8" w14:textId="57ABF5D2" w:rsidR="00506E1F" w:rsidRPr="006E68DB" w:rsidRDefault="00506E1F" w:rsidP="006E68DB">
      <w:pPr>
        <w:rPr>
          <w:rFonts w:eastAsia="仿宋_GB2312"/>
        </w:rPr>
      </w:pPr>
    </w:p>
    <w:sectPr w:rsidR="00506E1F" w:rsidRPr="006E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Bold">
    <w:altName w:val="SJQY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5266A"/>
    <w:rsid w:val="0006020E"/>
    <w:rsid w:val="0007279C"/>
    <w:rsid w:val="000A0D8E"/>
    <w:rsid w:val="000B2596"/>
    <w:rsid w:val="000B3A58"/>
    <w:rsid w:val="00106DE1"/>
    <w:rsid w:val="001363F0"/>
    <w:rsid w:val="0014156A"/>
    <w:rsid w:val="001532B1"/>
    <w:rsid w:val="00173279"/>
    <w:rsid w:val="001C62AA"/>
    <w:rsid w:val="0020037B"/>
    <w:rsid w:val="002128ED"/>
    <w:rsid w:val="002569C1"/>
    <w:rsid w:val="00297DCA"/>
    <w:rsid w:val="002D0AB9"/>
    <w:rsid w:val="002D534E"/>
    <w:rsid w:val="002E496A"/>
    <w:rsid w:val="00302363"/>
    <w:rsid w:val="003147DD"/>
    <w:rsid w:val="0032484A"/>
    <w:rsid w:val="00352964"/>
    <w:rsid w:val="0037238A"/>
    <w:rsid w:val="003913B1"/>
    <w:rsid w:val="003D236A"/>
    <w:rsid w:val="003E623F"/>
    <w:rsid w:val="00442F8F"/>
    <w:rsid w:val="0045057C"/>
    <w:rsid w:val="00477FAE"/>
    <w:rsid w:val="004A1D98"/>
    <w:rsid w:val="004B206B"/>
    <w:rsid w:val="004E08CE"/>
    <w:rsid w:val="00506E1F"/>
    <w:rsid w:val="00575404"/>
    <w:rsid w:val="00606165"/>
    <w:rsid w:val="006121C6"/>
    <w:rsid w:val="00612A0F"/>
    <w:rsid w:val="00616DA5"/>
    <w:rsid w:val="00620E2F"/>
    <w:rsid w:val="006572C7"/>
    <w:rsid w:val="006E68DB"/>
    <w:rsid w:val="006E7D5A"/>
    <w:rsid w:val="00727201"/>
    <w:rsid w:val="007441ED"/>
    <w:rsid w:val="007462D7"/>
    <w:rsid w:val="00760655"/>
    <w:rsid w:val="00791EC9"/>
    <w:rsid w:val="007A22DB"/>
    <w:rsid w:val="007A553F"/>
    <w:rsid w:val="00845EE4"/>
    <w:rsid w:val="00856C91"/>
    <w:rsid w:val="00863160"/>
    <w:rsid w:val="008951C8"/>
    <w:rsid w:val="008B60E2"/>
    <w:rsid w:val="008D04A1"/>
    <w:rsid w:val="008D5390"/>
    <w:rsid w:val="008E237E"/>
    <w:rsid w:val="0091152A"/>
    <w:rsid w:val="00912CD4"/>
    <w:rsid w:val="00913225"/>
    <w:rsid w:val="00917FB2"/>
    <w:rsid w:val="00933F76"/>
    <w:rsid w:val="009D517B"/>
    <w:rsid w:val="00A03687"/>
    <w:rsid w:val="00A61E65"/>
    <w:rsid w:val="00AA2F8D"/>
    <w:rsid w:val="00AB23EA"/>
    <w:rsid w:val="00AC06A5"/>
    <w:rsid w:val="00AE2A07"/>
    <w:rsid w:val="00AF3DB6"/>
    <w:rsid w:val="00B0729C"/>
    <w:rsid w:val="00B50F9F"/>
    <w:rsid w:val="00B5322E"/>
    <w:rsid w:val="00B56DFD"/>
    <w:rsid w:val="00B57F62"/>
    <w:rsid w:val="00B84DF9"/>
    <w:rsid w:val="00BA00FB"/>
    <w:rsid w:val="00BB3A6F"/>
    <w:rsid w:val="00BD099F"/>
    <w:rsid w:val="00BD52B2"/>
    <w:rsid w:val="00C00275"/>
    <w:rsid w:val="00C33FD6"/>
    <w:rsid w:val="00C767BB"/>
    <w:rsid w:val="00CA48B4"/>
    <w:rsid w:val="00CB0104"/>
    <w:rsid w:val="00CF6964"/>
    <w:rsid w:val="00D4548B"/>
    <w:rsid w:val="00D736DA"/>
    <w:rsid w:val="00DA414C"/>
    <w:rsid w:val="00DC4183"/>
    <w:rsid w:val="00DC6D6C"/>
    <w:rsid w:val="00E0664D"/>
    <w:rsid w:val="00E2572D"/>
    <w:rsid w:val="00E62362"/>
    <w:rsid w:val="00E82B74"/>
    <w:rsid w:val="00EA2A19"/>
    <w:rsid w:val="00EA45D7"/>
    <w:rsid w:val="00EC578C"/>
    <w:rsid w:val="00EF02E8"/>
    <w:rsid w:val="00F07BC5"/>
    <w:rsid w:val="00FA7AB7"/>
    <w:rsid w:val="00FB12DE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C19D"/>
  <w15:chartTrackingRefBased/>
  <w15:docId w15:val="{13FD57D2-10ED-4D77-B6C5-23BB579D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D539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D539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D5390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2">
    <w:name w:val="Body Text First Indent 2"/>
    <w:basedOn w:val="a3"/>
    <w:link w:val="2Char"/>
    <w:uiPriority w:val="99"/>
    <w:semiHidden/>
    <w:unhideWhenUsed/>
    <w:rsid w:val="008D539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D5390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E32A-EDBA-4D66-8E41-D3207A65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Zcgl-Du</dc:creator>
  <cp:keywords/>
  <dc:description/>
  <cp:lastModifiedBy>Zcgl-Du</cp:lastModifiedBy>
  <cp:revision>89</cp:revision>
  <dcterms:created xsi:type="dcterms:W3CDTF">2023-11-07T06:20:00Z</dcterms:created>
  <dcterms:modified xsi:type="dcterms:W3CDTF">2024-03-19T03:41:00Z</dcterms:modified>
</cp:coreProperties>
</file>