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rPr>
        <w:t>昆明市第二水质净化厂内云南水质检测中心及污水处理厂管理配套用房4号楼第6层露台防水维修项目询价比选</w:t>
      </w:r>
      <w:r>
        <w:rPr>
          <w:rFonts w:hint="eastAsia" w:ascii="黑体" w:hAnsi="黑体" w:eastAsia="黑体" w:cs="Times New Roman"/>
          <w:color w:val="auto"/>
          <w:sz w:val="32"/>
          <w:szCs w:val="32"/>
          <w:lang w:eastAsia="zh-CN"/>
        </w:rPr>
        <w:t>公告</w:t>
      </w:r>
    </w:p>
    <w:p>
      <w:pPr>
        <w:spacing w:line="480" w:lineRule="auto"/>
        <w:outlineLvl w:val="0"/>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rPr>
      </w:pPr>
      <w:r>
        <w:rPr>
          <w:rFonts w:hint="eastAsia" w:ascii="仿宋" w:hAnsi="仿宋" w:eastAsia="仿宋" w:cs="仿宋"/>
          <w:color w:val="auto"/>
          <w:sz w:val="28"/>
          <w:szCs w:val="28"/>
        </w:rPr>
        <w:t>昆明市第二水质净化厂内云南水质检测中心及污水处理厂管理配套用房4号楼6层会议室外围露台因防水层损坏，出现多处漏水点，从而影响5楼多间房屋正常使用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经公司20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第6次总经理办公会审议同意</w:t>
      </w:r>
      <w:r>
        <w:rPr>
          <w:rFonts w:hint="eastAsia" w:ascii="仿宋" w:hAnsi="仿宋" w:eastAsia="仿宋" w:cs="仿宋"/>
          <w:color w:val="auto"/>
          <w:sz w:val="28"/>
          <w:szCs w:val="28"/>
          <w:lang w:eastAsia="zh-CN"/>
        </w:rPr>
        <w:t>开展第二水质净化厂云南水质检测中心及污水处理厂管理配套用房4号楼第6层露台防水维修项目，</w:t>
      </w:r>
      <w:r>
        <w:rPr>
          <w:rFonts w:hint="eastAsia" w:ascii="仿宋" w:hAnsi="仿宋" w:eastAsia="仿宋" w:cs="仿宋"/>
          <w:color w:val="auto"/>
          <w:sz w:val="28"/>
          <w:szCs w:val="28"/>
        </w:rPr>
        <w:t>项目已具备招标条件。现</w:t>
      </w:r>
      <w:r>
        <w:rPr>
          <w:rFonts w:hint="eastAsia" w:ascii="仿宋" w:hAnsi="仿宋" w:eastAsia="仿宋" w:cs="仿宋"/>
          <w:color w:val="auto"/>
          <w:sz w:val="28"/>
          <w:szCs w:val="28"/>
          <w:lang w:eastAsia="zh-CN"/>
        </w:rPr>
        <w:t>对第二水质净化厂云南水质检测中心及污水处理厂管理配套用房4号楼第6层露台防水维修项目</w:t>
      </w:r>
      <w:r>
        <w:rPr>
          <w:rFonts w:hint="eastAsia" w:ascii="仿宋" w:hAnsi="仿宋" w:eastAsia="仿宋" w:cs="仿宋"/>
          <w:color w:val="auto"/>
          <w:sz w:val="28"/>
          <w:szCs w:val="28"/>
        </w:rPr>
        <w:t>进行询价比选，竭诚欢迎各投标人参加本项目报价。</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eastAsia="zh-CN"/>
        </w:rPr>
        <w:t>项目</w:t>
      </w:r>
      <w:r>
        <w:rPr>
          <w:rFonts w:hint="eastAsia" w:ascii="仿宋" w:hAnsi="仿宋" w:eastAsia="仿宋" w:cs="仿宋"/>
          <w:b/>
          <w:bCs/>
          <w:color w:val="auto"/>
          <w:sz w:val="28"/>
          <w:szCs w:val="28"/>
        </w:rPr>
        <w:t>内容</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昆明市</w:t>
      </w:r>
      <w:r>
        <w:rPr>
          <w:rFonts w:hint="eastAsia" w:ascii="仿宋" w:hAnsi="仿宋" w:eastAsia="仿宋" w:cs="仿宋"/>
          <w:color w:val="auto"/>
          <w:sz w:val="28"/>
          <w:szCs w:val="28"/>
          <w:lang w:eastAsia="zh-CN"/>
        </w:rPr>
        <w:t>第二水质净化厂云南水质检测中心及污水处理厂管理配套用房4号楼第6层露台防水维修项目</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2.项目概况：</w:t>
      </w:r>
      <w:r>
        <w:rPr>
          <w:rFonts w:hint="eastAsia" w:ascii="仿宋" w:hAnsi="仿宋" w:eastAsia="仿宋" w:cs="仿宋"/>
          <w:color w:val="auto"/>
          <w:sz w:val="28"/>
          <w:szCs w:val="28"/>
        </w:rPr>
        <w:t>昆明市第二水质净化厂</w:t>
      </w:r>
      <w:r>
        <w:rPr>
          <w:rFonts w:hint="eastAsia" w:ascii="仿宋" w:hAnsi="仿宋" w:eastAsia="仿宋" w:cs="仿宋"/>
          <w:color w:val="auto"/>
          <w:sz w:val="28"/>
          <w:szCs w:val="28"/>
          <w:lang w:eastAsia="zh-CN"/>
        </w:rPr>
        <w:t>4号楼第6层大会议室外围露台面积约</w:t>
      </w:r>
      <w:r>
        <w:rPr>
          <w:rFonts w:hint="eastAsia" w:ascii="仿宋" w:hAnsi="仿宋" w:eastAsia="仿宋" w:cs="仿宋"/>
          <w:color w:val="auto"/>
          <w:sz w:val="28"/>
          <w:szCs w:val="28"/>
          <w:lang w:val="en-US" w:eastAsia="zh-CN"/>
        </w:rPr>
        <w:t>370m</w:t>
      </w:r>
      <w:r>
        <w:rPr>
          <w:rFonts w:hint="eastAsia" w:ascii="仿宋" w:hAnsi="仿宋" w:eastAsia="仿宋" w:cs="仿宋"/>
          <w:color w:val="auto"/>
          <w:sz w:val="28"/>
          <w:szCs w:val="28"/>
          <w:vertAlign w:val="superscript"/>
          <w:lang w:val="en-US" w:eastAsia="zh-CN"/>
        </w:rPr>
        <w:t>2</w:t>
      </w:r>
      <w:r>
        <w:rPr>
          <w:rFonts w:hint="eastAsia" w:ascii="仿宋" w:hAnsi="仿宋" w:eastAsia="仿宋" w:cs="仿宋"/>
          <w:color w:val="auto"/>
          <w:sz w:val="28"/>
          <w:szCs w:val="28"/>
          <w:lang w:val="en-US" w:eastAsia="zh-CN"/>
        </w:rPr>
        <w:t>，现状约220m</w:t>
      </w:r>
      <w:r>
        <w:rPr>
          <w:rFonts w:hint="eastAsia" w:ascii="仿宋" w:hAnsi="仿宋" w:eastAsia="仿宋" w:cs="仿宋"/>
          <w:color w:val="auto"/>
          <w:sz w:val="28"/>
          <w:szCs w:val="28"/>
          <w:vertAlign w:val="superscript"/>
          <w:lang w:val="en-US" w:eastAsia="zh-CN"/>
        </w:rPr>
        <w:t>2</w:t>
      </w:r>
      <w:r>
        <w:rPr>
          <w:rFonts w:hint="eastAsia" w:ascii="仿宋" w:hAnsi="仿宋" w:eastAsia="仿宋" w:cs="仿宋"/>
          <w:color w:val="auto"/>
          <w:sz w:val="28"/>
          <w:szCs w:val="28"/>
          <w:lang w:val="en-US" w:eastAsia="zh-CN"/>
        </w:rPr>
        <w:t>铺设地砖，约150m</w:t>
      </w:r>
      <w:r>
        <w:rPr>
          <w:rFonts w:hint="eastAsia" w:ascii="仿宋" w:hAnsi="仿宋" w:eastAsia="仿宋" w:cs="仿宋"/>
          <w:color w:val="auto"/>
          <w:sz w:val="28"/>
          <w:szCs w:val="28"/>
          <w:vertAlign w:val="superscript"/>
          <w:lang w:val="en-US" w:eastAsia="zh-CN"/>
        </w:rPr>
        <w:t>2</w:t>
      </w:r>
      <w:r>
        <w:rPr>
          <w:rFonts w:hint="eastAsia" w:ascii="仿宋" w:hAnsi="仿宋" w:eastAsia="仿宋" w:cs="仿宋"/>
          <w:color w:val="auto"/>
          <w:sz w:val="28"/>
          <w:szCs w:val="28"/>
          <w:lang w:val="en-US" w:eastAsia="zh-CN"/>
        </w:rPr>
        <w:t>铺设塑木地板。</w:t>
      </w:r>
      <w:r>
        <w:rPr>
          <w:rFonts w:hint="eastAsia" w:ascii="仿宋" w:hAnsi="仿宋" w:eastAsia="仿宋" w:cs="仿宋"/>
          <w:color w:val="auto"/>
          <w:sz w:val="28"/>
          <w:szCs w:val="28"/>
          <w:lang w:eastAsia="zh-CN"/>
        </w:rPr>
        <w:t>为解决防水层损坏导致漏水问题，确保房屋正常使用和管理，</w:t>
      </w:r>
      <w:r>
        <w:rPr>
          <w:rFonts w:hint="eastAsia" w:ascii="仿宋" w:hAnsi="仿宋" w:eastAsia="仿宋" w:cs="仿宋"/>
          <w:color w:val="auto"/>
          <w:sz w:val="28"/>
          <w:szCs w:val="28"/>
          <w:lang w:val="en-US" w:eastAsia="zh-CN"/>
        </w:rPr>
        <w:t>需对</w:t>
      </w:r>
      <w:r>
        <w:rPr>
          <w:rFonts w:hint="eastAsia" w:ascii="仿宋" w:hAnsi="仿宋" w:eastAsia="仿宋" w:cs="仿宋"/>
          <w:color w:val="auto"/>
          <w:sz w:val="28"/>
          <w:szCs w:val="28"/>
          <w:lang w:eastAsia="zh-CN"/>
        </w:rPr>
        <w:t>4号楼第6</w:t>
      </w:r>
      <w:r>
        <w:rPr>
          <w:rFonts w:hint="eastAsia" w:ascii="仿宋" w:hAnsi="仿宋" w:eastAsia="仿宋" w:cs="仿宋"/>
          <w:color w:val="auto"/>
          <w:sz w:val="28"/>
          <w:szCs w:val="28"/>
        </w:rPr>
        <w:t>层</w:t>
      </w:r>
      <w:r>
        <w:rPr>
          <w:rFonts w:hint="eastAsia" w:ascii="仿宋" w:hAnsi="仿宋" w:eastAsia="仿宋" w:cs="仿宋"/>
          <w:color w:val="auto"/>
          <w:sz w:val="28"/>
          <w:szCs w:val="28"/>
          <w:lang w:eastAsia="zh-CN"/>
        </w:rPr>
        <w:t>露台防水进行维修。</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3.服务范围：</w:t>
      </w:r>
      <w:r>
        <w:rPr>
          <w:rFonts w:hint="eastAsia" w:ascii="仿宋" w:hAnsi="仿宋" w:eastAsia="仿宋" w:cs="仿宋"/>
          <w:color w:val="auto"/>
          <w:sz w:val="28"/>
          <w:szCs w:val="28"/>
        </w:rPr>
        <w:t>包括但不限于</w:t>
      </w:r>
      <w:r>
        <w:rPr>
          <w:rFonts w:hint="eastAsia" w:ascii="仿宋" w:hAnsi="仿宋" w:eastAsia="仿宋" w:cs="仿宋"/>
          <w:color w:val="auto"/>
          <w:sz w:val="28"/>
          <w:szCs w:val="28"/>
          <w:lang w:eastAsia="zh-CN"/>
        </w:rPr>
        <w:t>项目所需材料、施工及安装（见清单）。</w:t>
      </w:r>
    </w:p>
    <w:tbl>
      <w:tblPr>
        <w:tblStyle w:val="3"/>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3150"/>
        <w:gridCol w:w="1005"/>
        <w:gridCol w:w="1365"/>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单位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面积（预估）</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73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拆除项目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原地砖拆除</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225.00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原塑木地板拆除</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146.50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原地面防水铲除</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371.50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w:t>
            </w:r>
          </w:p>
        </w:tc>
        <w:tc>
          <w:tcPr>
            <w:tcW w:w="73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新做项目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塑木地板钢架基层新装</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225.00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210" w:leftChars="0" w:firstLine="0" w:firstLineChars="0"/>
              <w:jc w:val="both"/>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热镀锌方管，龙骨间距应≤300mm（中对中）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塑木地板安装</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225.00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210" w:leftChars="0" w:firstLine="0" w:firstLineChars="0"/>
              <w:jc w:val="both"/>
              <w:textAlignment w:val="auto"/>
              <w:outlineLvl w:val="9"/>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塑木空心圆孔，厚度不低于22mm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室外露台地面及外墙面防水</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428.40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210" w:leftChars="100" w:firstLine="0" w:firstLineChars="0"/>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露台周边围墙喷真石漆</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483.60</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w:t>
            </w:r>
          </w:p>
        </w:tc>
        <w:tc>
          <w:tcPr>
            <w:tcW w:w="73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附加项目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Chars="100"/>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垃圾清运、材料搬运、场地恢复等</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仿宋" w:hAnsi="仿宋" w:eastAsia="仿宋" w:cs="仿宋"/>
                <w:color w:val="auto"/>
                <w:sz w:val="21"/>
                <w:szCs w:val="21"/>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仿宋" w:hAnsi="仿宋" w:eastAsia="仿宋" w:cs="仿宋"/>
                <w:color w:val="auto"/>
                <w:sz w:val="21"/>
                <w:szCs w:val="21"/>
                <w:lang w:val="en-US" w:eastAsia="zh-CN"/>
              </w:rPr>
            </w:pPr>
          </w:p>
        </w:tc>
        <w:tc>
          <w:tcPr>
            <w:tcW w:w="1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仿宋" w:hAnsi="仿宋" w:eastAsia="仿宋" w:cs="仿宋"/>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4.服务地点：云南省昆明市第二水质净化厂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5.服务期限：按照采购人计划及要求，自签订合同后30天内完成，具体以合同约定时间为准。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6.质量要求：满足国家、省、市现行的法律、法规，符合招标人使用需求。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（1）塑木地板钢架基层新装采用热镀锌方管，龙骨间距应≤300mm（中对中）；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（2）塑木地板须选用空心圆孔，厚度不低于22mm；</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（3）地面防水层完工后须通过不少于24h蓄水试验，墙面防水层完工后须通过不少于2h淋水试验，并做好记录，试验通过后方可进入下一个工序施工；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（4）防水项目质量保质期为5年，其他项目质保期为2年。</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项目预算：本项目最高限价为￥200000.00元（人民币贰拾万元整）,报价包含为完成本项目所产生的一切费用，包括但不限于项目所需的设备、劳务、管理、材料、利润、税金、保险和政策文件规定应计取的合法取费等一切费用，为完成业主委托规定的任务，投标人认为有必要计入的其它费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8.本项目不划分标段。</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二、资格要求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1.具有独立法人资格、能承担民事责任的能力，具备有效的营业执照。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具有良好的商业信誉，没有处于被责令停业，投标资格被暂停或取消，财产被接管、冻结、破产等状态；2021年至今没有骗取中标和严重违约、未发生过重大质量安全事故、没有处于被项目所在地政府或国家部委禁止市场准入等情形；投标人在响应文件递交截止时间前未被列入“信用中国”网站（www.creditchina.gov.cn）“严重失信主体名单”或“重大税收违法失信主体名单”，提供相关证明材料或承诺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3.具有健全的财务会计制度（提供近3年财务报表，新设立公司提供自设立当年至今财务报表）；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4.自2021年1月1日至响应文件截止日至少完成2个类似业绩，并提供证明材料。</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5.本项目不接受联合体投标。</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三、资格审查方法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本项目资格审查方式采用资格后审。</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四、</w:t>
      </w:r>
      <w:r>
        <w:rPr>
          <w:rFonts w:hint="eastAsia" w:ascii="仿宋" w:hAnsi="仿宋" w:eastAsia="仿宋" w:cs="仿宋"/>
          <w:b/>
          <w:bCs/>
          <w:color w:val="auto"/>
          <w:sz w:val="28"/>
          <w:szCs w:val="28"/>
        </w:rPr>
        <w:t>询价采购文件获取</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1.获取时间：从2024年4月19日16时00分到2024年4月25日17时00分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获取方式：意向报名者请将法人身份证明书、法人授权委托书、营业执照复印件加盖公章、确认参与函（格式自拟）发送至邮箱：zcglb@kmdcsw.com，采购人收到相关材料后发送询价采购文件。本次询价采购文件售价0元/份。</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、报价文件的递交</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1.递交截止时间：2024年4月26日17时00分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2.递交方式：昆明滇池水务股份有限公司209办公室递交纸质文件，并确认签字，逾期送达的或者未送达指定地点的报价文件，采购人不予受理。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3.报价文件份数：正本一份，副本一份，电子报价文件（PDF扫描件）一份，载体为U盘或光盘。</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注：PDF版的报价文件必须是签字盖章后报价文件的所有内容（包含封面）彩色扫描，扫描件与纸质文件正本必须一致。</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4.装订密封：报价文件装订成册正（副）本、电子版统一包装密封后，袋封口处加盖单位公章或密封章。</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5.报价文件的组成：包括但不限于“附件报价申请文件格式”中的所有内容。</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六、评审办法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本项目采用最低价中标方式，我单位将选择报价最低者成为本项目的实施单位。</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七、监督部门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按照《昆明滇池水务股份有限公司生产运行采购工作管理办法（暂行）》进行监督。</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八、发布公告的媒介</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本次询价比选公告在昆明滇池水务股份有限公司（www.kmdcwt.com）网站发布，采购人对其他网站或媒体转载的公告及公告内容不承担任何责任。</w:t>
      </w:r>
    </w:p>
    <w:p>
      <w:pPr>
        <w:keepNext w:val="0"/>
        <w:keepLines w:val="0"/>
        <w:pageBreakBefore w:val="0"/>
        <w:widowControl w:val="0"/>
        <w:kinsoku/>
        <w:wordWrap/>
        <w:overflowPunct/>
        <w:topLinePunct w:val="0"/>
        <w:autoSpaceDE/>
        <w:autoSpaceDN/>
        <w:bidi w:val="0"/>
        <w:adjustRightInd/>
        <w:snapToGrid/>
        <w:spacing w:before="148" w:beforeLines="50"/>
        <w:ind w:firstLine="562" w:firstLineChars="200"/>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九、联系方式</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招标人：昆明滇池水务股份有限公司</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址：云南省昆明滇池旅游度假区湖滨路第七水质净化厂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联系人：李师  13518799504</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default" w:ascii="仿宋" w:hAnsi="仿宋" w:eastAsia="仿宋" w:cs="仿宋"/>
          <w:color w:val="auto"/>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仿宋" w:hAnsi="仿宋" w:eastAsia="仿宋" w:cs="仿宋"/>
          <w:color w:val="auto"/>
          <w:sz w:val="28"/>
          <w:szCs w:val="28"/>
        </w:rPr>
      </w:pPr>
    </w:p>
    <w:p>
      <w:pPr>
        <w:jc w:val="right"/>
        <w:rPr>
          <w:color w:val="auto"/>
        </w:rPr>
      </w:pPr>
      <w:r>
        <w:rPr>
          <w:rFonts w:hint="eastAsia" w:ascii="仿宋" w:hAnsi="仿宋" w:eastAsia="仿宋" w:cs="仿宋"/>
          <w:color w:val="auto"/>
          <w:sz w:val="28"/>
          <w:szCs w:val="28"/>
        </w:rPr>
        <w:t>日期：202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ZGQyNWZlNWQ4ODE3ODUxOGRiZjA4ZDBkYjhmZDgifQ=="/>
  </w:docVars>
  <w:rsids>
    <w:rsidRoot w:val="6E0544D1"/>
    <w:rsid w:val="095C4B76"/>
    <w:rsid w:val="0ACE39BD"/>
    <w:rsid w:val="0C041071"/>
    <w:rsid w:val="14B7657F"/>
    <w:rsid w:val="176801E1"/>
    <w:rsid w:val="270D4739"/>
    <w:rsid w:val="28A76BA9"/>
    <w:rsid w:val="28EC18E6"/>
    <w:rsid w:val="2B8D373E"/>
    <w:rsid w:val="39173E0C"/>
    <w:rsid w:val="5432718D"/>
    <w:rsid w:val="5592377D"/>
    <w:rsid w:val="5AE01C99"/>
    <w:rsid w:val="5B3B1B1D"/>
    <w:rsid w:val="62527A7A"/>
    <w:rsid w:val="6627667F"/>
    <w:rsid w:val="6A1A2624"/>
    <w:rsid w:val="6E0544D1"/>
    <w:rsid w:val="6E8977BA"/>
    <w:rsid w:val="731A42B6"/>
    <w:rsid w:val="74652E24"/>
    <w:rsid w:val="776C400D"/>
    <w:rsid w:val="7C86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2024-04-19T02:24:00Z</dcterms:created>
  <dc:creator>DELL</dc:creator>
  <cp:lastModifiedBy>DELL</cp:lastModifiedBy>
  <dcterms:modified xsi:type="dcterms:W3CDTF">2024-04-19T07:19:56Z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3DE3C32D26E84DDE811E09FFAC31F392_11</vt:lpwstr>
  </property>
</Properties>
</file>