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ascii="Times New Roman" w:hAnsi="Times New Roman" w:eastAsia="方正小标宋简体" w:cs="Times New Roman"/>
          <w:b/>
          <w:bCs/>
          <w:color w:val="333333"/>
          <w:sz w:val="32"/>
          <w:szCs w:val="32"/>
        </w:rPr>
      </w:pPr>
      <w:r>
        <w:rPr>
          <w:rFonts w:hint="eastAsia" w:ascii="Times New Roman" w:hAnsi="Times New Roman" w:eastAsia="方正小标宋简体" w:cs="Times New Roman"/>
          <w:b/>
          <w:bCs/>
          <w:color w:val="333333"/>
          <w:sz w:val="32"/>
          <w:szCs w:val="32"/>
        </w:rPr>
        <w:t>关于参与申报2024年度云南省科学技术奖提名项目</w:t>
      </w:r>
    </w:p>
    <w:p>
      <w:pPr>
        <w:pStyle w:val="4"/>
        <w:spacing w:before="0" w:beforeAutospacing="0" w:after="0" w:afterAutospacing="0" w:line="360" w:lineRule="auto"/>
        <w:jc w:val="center"/>
        <w:rPr>
          <w:rFonts w:ascii="Times New Roman" w:hAnsi="Times New Roman" w:eastAsia="方正小标宋简体" w:cs="Times New Roman"/>
          <w:b/>
          <w:bCs/>
          <w:color w:val="333333"/>
          <w:sz w:val="32"/>
          <w:szCs w:val="32"/>
        </w:rPr>
      </w:pPr>
      <w:r>
        <w:rPr>
          <w:rFonts w:hint="eastAsia" w:ascii="Times New Roman" w:hAnsi="Times New Roman" w:eastAsia="方正小标宋简体" w:cs="Times New Roman"/>
          <w:b/>
          <w:bCs/>
          <w:color w:val="333333"/>
          <w:sz w:val="32"/>
          <w:szCs w:val="32"/>
        </w:rPr>
        <w:t>变更情况公示</w:t>
      </w:r>
    </w:p>
    <w:p>
      <w:pPr>
        <w:adjustRightInd w:val="0"/>
        <w:snapToGrid w:val="0"/>
        <w:spacing w:line="360" w:lineRule="auto"/>
        <w:ind w:firstLine="600" w:firstLineChars="200"/>
        <w:rPr>
          <w:rFonts w:ascii="仿宋_GB2312" w:hAnsi="微软雅黑" w:eastAsia="仿宋_GB2312" w:cs="Arial"/>
          <w:color w:val="333333"/>
          <w:kern w:val="0"/>
          <w:sz w:val="30"/>
          <w:szCs w:val="30"/>
        </w:rPr>
      </w:pPr>
      <w:r>
        <w:rPr>
          <w:rFonts w:hint="eastAsia" w:ascii="仿宋_GB2312" w:hAnsi="微软雅黑" w:eastAsia="仿宋_GB2312" w:cs="Arial"/>
          <w:color w:val="333333"/>
          <w:kern w:val="0"/>
          <w:sz w:val="30"/>
          <w:szCs w:val="30"/>
        </w:rPr>
        <w:t>根据《云南省科学技术奖励办法》、《云南省科技厅关于印发云南省科学技术奖励实施细则的通知》和《云南省科技厅关于2024年度云南省科学技术奖提名工作的通知》（云科奖发〔2024〕1号）规定，昆明市生态环境科学研究院、清华大学、昆明滇池水务股份有限公司、昆明排水设施管理有限责任公司、北京清环智慧水务科技有限公司、清华大学深圳国际研究生院共同完成的“富营养湖泊流域城市排水系统及污水处理全过程提质增效关键技术与工程应用”项目拟参与2024年度云南省科学技术奖提名，项目基本情况已于</w:t>
      </w:r>
      <w:r>
        <w:rPr>
          <w:rFonts w:hint="eastAsia" w:ascii="仿宋_GB2312" w:hAnsi="微软雅黑" w:eastAsia="仿宋_GB2312" w:cs="Arial"/>
          <w:color w:val="333333"/>
          <w:kern w:val="0"/>
          <w:sz w:val="30"/>
          <w:szCs w:val="30"/>
          <w:highlight w:val="none"/>
        </w:rPr>
        <w:t>2024年4月</w:t>
      </w:r>
      <w:r>
        <w:rPr>
          <w:rFonts w:hint="eastAsia" w:ascii="仿宋_GB2312" w:hAnsi="微软雅黑" w:eastAsia="仿宋_GB2312" w:cs="Arial"/>
          <w:color w:val="333333"/>
          <w:kern w:val="0"/>
          <w:sz w:val="30"/>
          <w:szCs w:val="30"/>
          <w:highlight w:val="none"/>
          <w:lang w:val="en-US" w:eastAsia="zh-CN"/>
        </w:rPr>
        <w:t>9</w:t>
      </w:r>
      <w:r>
        <w:rPr>
          <w:rFonts w:hint="eastAsia" w:ascii="仿宋_GB2312" w:hAnsi="微软雅黑" w:eastAsia="仿宋_GB2312" w:cs="Arial"/>
          <w:color w:val="333333"/>
          <w:kern w:val="0"/>
          <w:sz w:val="30"/>
          <w:szCs w:val="30"/>
          <w:highlight w:val="none"/>
        </w:rPr>
        <w:t>日—2024年4月1</w:t>
      </w:r>
      <w:r>
        <w:rPr>
          <w:rFonts w:hint="eastAsia" w:ascii="仿宋_GB2312" w:hAnsi="微软雅黑" w:eastAsia="仿宋_GB2312" w:cs="Arial"/>
          <w:color w:val="333333"/>
          <w:kern w:val="0"/>
          <w:sz w:val="30"/>
          <w:szCs w:val="30"/>
          <w:highlight w:val="none"/>
          <w:lang w:val="en-US" w:eastAsia="zh-CN"/>
        </w:rPr>
        <w:t>5</w:t>
      </w:r>
      <w:r>
        <w:rPr>
          <w:rFonts w:hint="eastAsia" w:ascii="仿宋_GB2312" w:hAnsi="微软雅黑" w:eastAsia="仿宋_GB2312" w:cs="Arial"/>
          <w:color w:val="333333"/>
          <w:kern w:val="0"/>
          <w:sz w:val="30"/>
          <w:szCs w:val="30"/>
          <w:highlight w:val="none"/>
        </w:rPr>
        <w:t>日进行了公示</w:t>
      </w:r>
      <w:r>
        <w:rPr>
          <w:rFonts w:hint="eastAsia" w:ascii="仿宋_GB2312" w:hAnsi="微软雅黑" w:eastAsia="仿宋_GB2312" w:cs="Arial"/>
          <w:color w:val="333333"/>
          <w:kern w:val="0"/>
          <w:sz w:val="30"/>
          <w:szCs w:val="30"/>
        </w:rPr>
        <w:t>。</w:t>
      </w:r>
    </w:p>
    <w:p>
      <w:pPr>
        <w:adjustRightInd w:val="0"/>
        <w:snapToGrid w:val="0"/>
        <w:spacing w:line="360" w:lineRule="auto"/>
        <w:ind w:firstLine="600" w:firstLineChars="200"/>
        <w:rPr>
          <w:rFonts w:ascii="仿宋_GB2312" w:hAnsi="微软雅黑" w:eastAsia="仿宋_GB2312" w:cs="Arial"/>
          <w:color w:val="333333"/>
          <w:kern w:val="0"/>
          <w:sz w:val="30"/>
          <w:szCs w:val="30"/>
        </w:rPr>
      </w:pPr>
      <w:r>
        <w:rPr>
          <w:rFonts w:hint="eastAsia" w:ascii="仿宋_GB2312" w:hAnsi="微软雅黑" w:eastAsia="仿宋_GB2312" w:cs="Arial"/>
          <w:color w:val="333333"/>
          <w:kern w:val="0"/>
          <w:sz w:val="30"/>
          <w:szCs w:val="30"/>
        </w:rPr>
        <w:t>现项目名称变更为“滇池流域城市污水收集处理智慧运行与减污降碳关键技术及工程化应用”，就项目变更后的项目名称、提名者及提名等级、主要知识产权和标准规范等目录、主要完成单位、主要完成人基本情况等信息予以公式（见附件），公示期为</w:t>
      </w:r>
      <w:r>
        <w:rPr>
          <w:rFonts w:hint="eastAsia" w:ascii="仿宋_GB2312" w:hAnsi="微软雅黑" w:eastAsia="仿宋_GB2312" w:cs="Arial"/>
          <w:color w:val="333333"/>
          <w:kern w:val="0"/>
          <w:sz w:val="30"/>
          <w:szCs w:val="30"/>
          <w:highlight w:val="none"/>
        </w:rPr>
        <w:t>5个工作日（</w:t>
      </w:r>
      <w:r>
        <w:rPr>
          <w:rFonts w:ascii="Times New Roman" w:hAnsi="Times New Roman" w:eastAsia="仿宋_GB2312" w:cs="Times New Roman"/>
          <w:color w:val="333333"/>
          <w:kern w:val="0"/>
          <w:sz w:val="30"/>
          <w:szCs w:val="30"/>
          <w:highlight w:val="none"/>
        </w:rPr>
        <w:t>2024年</w:t>
      </w:r>
      <w:r>
        <w:rPr>
          <w:rFonts w:hint="eastAsia" w:ascii="Times New Roman" w:hAnsi="Times New Roman" w:eastAsia="仿宋_GB2312" w:cs="Times New Roman"/>
          <w:color w:val="333333"/>
          <w:kern w:val="0"/>
          <w:sz w:val="30"/>
          <w:szCs w:val="30"/>
          <w:highlight w:val="none"/>
        </w:rPr>
        <w:t>5</w:t>
      </w:r>
      <w:r>
        <w:rPr>
          <w:rFonts w:ascii="Times New Roman" w:hAnsi="Times New Roman" w:eastAsia="仿宋_GB2312" w:cs="Times New Roman"/>
          <w:color w:val="333333"/>
          <w:kern w:val="0"/>
          <w:sz w:val="30"/>
          <w:szCs w:val="30"/>
          <w:highlight w:val="none"/>
        </w:rPr>
        <w:t>月</w:t>
      </w:r>
      <w:r>
        <w:rPr>
          <w:rFonts w:hint="eastAsia" w:ascii="Times New Roman" w:hAnsi="Times New Roman" w:eastAsia="仿宋_GB2312" w:cs="Times New Roman"/>
          <w:color w:val="333333"/>
          <w:kern w:val="0"/>
          <w:sz w:val="30"/>
          <w:szCs w:val="30"/>
          <w:highlight w:val="none"/>
          <w:lang w:val="en-US" w:eastAsia="zh-CN"/>
        </w:rPr>
        <w:t>8</w:t>
      </w:r>
      <w:r>
        <w:rPr>
          <w:rFonts w:ascii="Times New Roman" w:hAnsi="Times New Roman" w:eastAsia="仿宋_GB2312" w:cs="Times New Roman"/>
          <w:color w:val="333333"/>
          <w:kern w:val="0"/>
          <w:sz w:val="30"/>
          <w:szCs w:val="30"/>
          <w:highlight w:val="none"/>
        </w:rPr>
        <w:t>日~2024年</w:t>
      </w:r>
      <w:r>
        <w:rPr>
          <w:rFonts w:hint="eastAsia" w:ascii="Times New Roman" w:hAnsi="Times New Roman" w:eastAsia="仿宋_GB2312" w:cs="Times New Roman"/>
          <w:color w:val="333333"/>
          <w:kern w:val="0"/>
          <w:sz w:val="30"/>
          <w:szCs w:val="30"/>
          <w:highlight w:val="none"/>
        </w:rPr>
        <w:t>5</w:t>
      </w:r>
      <w:r>
        <w:rPr>
          <w:rFonts w:ascii="Times New Roman" w:hAnsi="Times New Roman" w:eastAsia="仿宋_GB2312" w:cs="Times New Roman"/>
          <w:color w:val="333333"/>
          <w:kern w:val="0"/>
          <w:sz w:val="30"/>
          <w:szCs w:val="30"/>
          <w:highlight w:val="none"/>
        </w:rPr>
        <w:t>月</w:t>
      </w:r>
      <w:r>
        <w:rPr>
          <w:rFonts w:hint="eastAsia" w:ascii="Times New Roman" w:hAnsi="Times New Roman" w:eastAsia="仿宋_GB2312" w:cs="Times New Roman"/>
          <w:color w:val="333333"/>
          <w:kern w:val="0"/>
          <w:sz w:val="30"/>
          <w:szCs w:val="30"/>
          <w:highlight w:val="none"/>
        </w:rPr>
        <w:t>1</w:t>
      </w:r>
      <w:r>
        <w:rPr>
          <w:rFonts w:hint="eastAsia" w:ascii="Times New Roman" w:hAnsi="Times New Roman" w:eastAsia="仿宋_GB2312" w:cs="Times New Roman"/>
          <w:color w:val="333333"/>
          <w:kern w:val="0"/>
          <w:sz w:val="30"/>
          <w:szCs w:val="30"/>
          <w:highlight w:val="none"/>
          <w:lang w:val="en-US" w:eastAsia="zh-CN"/>
        </w:rPr>
        <w:t>3</w:t>
      </w:r>
      <w:r>
        <w:rPr>
          <w:rFonts w:ascii="Times New Roman" w:hAnsi="Times New Roman" w:eastAsia="仿宋_GB2312" w:cs="Times New Roman"/>
          <w:color w:val="333333"/>
          <w:kern w:val="0"/>
          <w:sz w:val="30"/>
          <w:szCs w:val="30"/>
          <w:highlight w:val="none"/>
        </w:rPr>
        <w:t>日</w:t>
      </w:r>
      <w:r>
        <w:rPr>
          <w:rFonts w:hint="eastAsia" w:ascii="仿宋_GB2312" w:hAnsi="微软雅黑" w:eastAsia="仿宋_GB2312" w:cs="Arial"/>
          <w:color w:val="333333"/>
          <w:kern w:val="0"/>
          <w:sz w:val="30"/>
          <w:szCs w:val="30"/>
          <w:highlight w:val="none"/>
        </w:rPr>
        <w:t>）</w:t>
      </w:r>
      <w:r>
        <w:rPr>
          <w:rFonts w:hint="eastAsia" w:ascii="仿宋_GB2312" w:hAnsi="微软雅黑" w:eastAsia="仿宋_GB2312" w:cs="Arial"/>
          <w:color w:val="333333"/>
          <w:kern w:val="0"/>
          <w:sz w:val="30"/>
          <w:szCs w:val="30"/>
        </w:rPr>
        <w:t>。如对公示内容有任何异议，请在公示期内实名并提供书面证明材料</w:t>
      </w:r>
      <w:r>
        <w:rPr>
          <w:rFonts w:hint="eastAsia" w:ascii="仿宋_GB2312" w:hAnsi="微软雅黑" w:eastAsia="仿宋_GB2312" w:cs="Arial"/>
          <w:color w:val="333333"/>
          <w:kern w:val="0"/>
          <w:sz w:val="30"/>
          <w:szCs w:val="30"/>
          <w:highlight w:val="none"/>
        </w:rPr>
        <w:t>向</w:t>
      </w:r>
      <w:r>
        <w:rPr>
          <w:rFonts w:hint="eastAsia" w:ascii="仿宋_GB2312" w:hAnsi="微软雅黑" w:eastAsia="仿宋_GB2312" w:cs="Arial"/>
          <w:color w:val="333333"/>
          <w:kern w:val="0"/>
          <w:sz w:val="30"/>
          <w:szCs w:val="30"/>
          <w:highlight w:val="none"/>
          <w:lang w:val="en-US" w:eastAsia="zh-CN"/>
        </w:rPr>
        <w:t>昆明滇池水务股份有限公司纪检监察室</w:t>
      </w:r>
      <w:r>
        <w:rPr>
          <w:rFonts w:hint="eastAsia" w:ascii="仿宋_GB2312" w:hAnsi="微软雅黑" w:eastAsia="仿宋_GB2312" w:cs="Arial"/>
          <w:color w:val="333333"/>
          <w:kern w:val="0"/>
          <w:sz w:val="30"/>
          <w:szCs w:val="30"/>
          <w:highlight w:val="none"/>
        </w:rPr>
        <w:t>反映</w:t>
      </w:r>
      <w:r>
        <w:rPr>
          <w:rFonts w:hint="eastAsia" w:ascii="仿宋_GB2312" w:hAnsi="微软雅黑" w:eastAsia="仿宋_GB2312" w:cs="Arial"/>
          <w:color w:val="333333"/>
          <w:kern w:val="0"/>
          <w:sz w:val="30"/>
          <w:szCs w:val="30"/>
        </w:rPr>
        <w:t>。</w:t>
      </w:r>
    </w:p>
    <w:p>
      <w:pPr>
        <w:adjustRightInd w:val="0"/>
        <w:snapToGrid w:val="0"/>
        <w:spacing w:line="360" w:lineRule="auto"/>
        <w:ind w:firstLine="600" w:firstLineChars="200"/>
        <w:rPr>
          <w:rFonts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联系人：党欣</w:t>
      </w:r>
    </w:p>
    <w:p>
      <w:pPr>
        <w:adjustRightInd w:val="0"/>
        <w:snapToGrid w:val="0"/>
        <w:spacing w:line="360" w:lineRule="auto"/>
        <w:ind w:firstLine="600" w:firstLineChars="200"/>
        <w:rPr>
          <w:rFonts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电 话：</w:t>
      </w:r>
      <w:r>
        <w:rPr>
          <w:rFonts w:ascii="宋体" w:hAnsi="宋体" w:eastAsia="宋体" w:cs="宋体"/>
          <w:sz w:val="24"/>
          <w:szCs w:val="24"/>
        </w:rPr>
        <w:t>0871</w:t>
      </w:r>
      <w:r>
        <w:rPr>
          <w:rFonts w:hint="eastAsia" w:ascii="宋体" w:hAnsi="宋体" w:eastAsia="宋体" w:cs="宋体"/>
          <w:sz w:val="24"/>
          <w:szCs w:val="24"/>
          <w:lang w:val="en-US" w:eastAsia="zh-CN"/>
        </w:rPr>
        <w:t>-</w:t>
      </w:r>
      <w:r>
        <w:rPr>
          <w:rFonts w:ascii="宋体" w:hAnsi="宋体" w:eastAsia="宋体" w:cs="宋体"/>
          <w:sz w:val="24"/>
          <w:szCs w:val="24"/>
        </w:rPr>
        <w:t>65188096</w:t>
      </w:r>
    </w:p>
    <w:p>
      <w:pPr>
        <w:adjustRightInd w:val="0"/>
        <w:snapToGrid w:val="0"/>
        <w:spacing w:line="360" w:lineRule="auto"/>
        <w:ind w:firstLine="600" w:firstLineChars="200"/>
        <w:rPr>
          <w:rFonts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 xml:space="preserve">       </w:t>
      </w:r>
    </w:p>
    <w:p>
      <w:pPr>
        <w:adjustRightInd w:val="0"/>
        <w:snapToGrid w:val="0"/>
        <w:spacing w:line="360" w:lineRule="auto"/>
        <w:ind w:firstLine="560" w:firstLineChars="200"/>
        <w:jc w:val="right"/>
        <w:rPr>
          <w:rFonts w:hint="eastAsia" w:ascii="仿宋_GB2312" w:hAnsi="微软雅黑" w:eastAsia="仿宋_GB2312" w:cs="Arial"/>
          <w:color w:val="333333"/>
          <w:kern w:val="0"/>
          <w:sz w:val="28"/>
          <w:szCs w:val="28"/>
          <w:highlight w:val="none"/>
          <w:lang w:val="en-US" w:eastAsia="zh-CN"/>
        </w:rPr>
      </w:pPr>
      <w:r>
        <w:rPr>
          <w:rFonts w:hint="eastAsia" w:ascii="仿宋_GB2312" w:hAnsi="微软雅黑" w:eastAsia="仿宋_GB2312" w:cs="Arial"/>
          <w:color w:val="333333"/>
          <w:kern w:val="0"/>
          <w:sz w:val="28"/>
          <w:szCs w:val="28"/>
          <w:highlight w:val="none"/>
          <w:lang w:val="en-US" w:eastAsia="zh-CN"/>
        </w:rPr>
        <w:t>昆明滇池水务股份有限公司</w:t>
      </w:r>
    </w:p>
    <w:p>
      <w:pPr>
        <w:adjustRightInd w:val="0"/>
        <w:snapToGrid w:val="0"/>
        <w:spacing w:line="360" w:lineRule="auto"/>
        <w:ind w:firstLine="560" w:firstLineChars="200"/>
        <w:jc w:val="right"/>
        <w:rPr>
          <w:rFonts w:ascii="仿宋_GB2312" w:hAnsi="微软雅黑" w:eastAsia="仿宋_GB2312" w:cs="Arial"/>
          <w:color w:val="333333"/>
          <w:kern w:val="0"/>
          <w:sz w:val="28"/>
          <w:szCs w:val="28"/>
          <w:highlight w:val="none"/>
        </w:rPr>
      </w:pPr>
      <w:r>
        <w:rPr>
          <w:rFonts w:hint="eastAsia" w:ascii="仿宋_GB2312" w:hAnsi="微软雅黑" w:eastAsia="仿宋_GB2312" w:cs="Arial"/>
          <w:color w:val="333333"/>
          <w:kern w:val="0"/>
          <w:sz w:val="28"/>
          <w:szCs w:val="28"/>
          <w:highlight w:val="none"/>
        </w:rPr>
        <w:t>2024年</w:t>
      </w:r>
      <w:r>
        <w:rPr>
          <w:rFonts w:hint="eastAsia" w:ascii="仿宋_GB2312" w:hAnsi="微软雅黑" w:eastAsia="仿宋_GB2312" w:cs="Arial"/>
          <w:color w:val="333333"/>
          <w:kern w:val="0"/>
          <w:sz w:val="28"/>
          <w:szCs w:val="28"/>
          <w:highlight w:val="none"/>
          <w:lang w:val="en-US" w:eastAsia="zh-CN"/>
        </w:rPr>
        <w:t>5</w:t>
      </w:r>
      <w:r>
        <w:rPr>
          <w:rFonts w:hint="eastAsia" w:ascii="仿宋_GB2312" w:hAnsi="微软雅黑" w:eastAsia="仿宋_GB2312" w:cs="Arial"/>
          <w:color w:val="333333"/>
          <w:kern w:val="0"/>
          <w:sz w:val="28"/>
          <w:szCs w:val="28"/>
          <w:highlight w:val="none"/>
        </w:rPr>
        <w:t>月</w:t>
      </w:r>
      <w:r>
        <w:rPr>
          <w:rFonts w:hint="eastAsia" w:ascii="仿宋_GB2312" w:hAnsi="微软雅黑" w:eastAsia="仿宋_GB2312" w:cs="Arial"/>
          <w:color w:val="333333"/>
          <w:kern w:val="0"/>
          <w:sz w:val="28"/>
          <w:szCs w:val="28"/>
          <w:highlight w:val="none"/>
          <w:lang w:val="en-US" w:eastAsia="zh-CN"/>
        </w:rPr>
        <w:t>8</w:t>
      </w:r>
      <w:r>
        <w:rPr>
          <w:rFonts w:hint="eastAsia" w:ascii="仿宋_GB2312" w:hAnsi="微软雅黑" w:eastAsia="仿宋_GB2312" w:cs="Arial"/>
          <w:color w:val="333333"/>
          <w:kern w:val="0"/>
          <w:sz w:val="28"/>
          <w:szCs w:val="28"/>
          <w:highlight w:val="none"/>
        </w:rPr>
        <w:t>日</w:t>
      </w:r>
    </w:p>
    <w:p>
      <w:pPr>
        <w:adjustRightInd w:val="0"/>
        <w:snapToGrid w:val="0"/>
        <w:spacing w:line="360" w:lineRule="auto"/>
        <w:ind w:firstLine="560"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color w:val="333333"/>
          <w:kern w:val="0"/>
          <w:sz w:val="28"/>
          <w:szCs w:val="28"/>
        </w:rPr>
        <w:t>附：《</w:t>
      </w:r>
      <w:r>
        <w:rPr>
          <w:rFonts w:hint="eastAsia" w:ascii="仿宋_GB2312" w:hAnsi="微软雅黑" w:eastAsia="仿宋_GB2312" w:cs="Arial"/>
          <w:color w:val="333333"/>
          <w:kern w:val="0"/>
          <w:sz w:val="30"/>
          <w:szCs w:val="30"/>
        </w:rPr>
        <w:t>滇池流域城市污水收集处理智慧运行与减污降碳关键技术及工程化应用</w:t>
      </w:r>
      <w:r>
        <w:rPr>
          <w:rFonts w:hint="eastAsia" w:ascii="仿宋_GB2312" w:hAnsi="微软雅黑" w:eastAsia="仿宋_GB2312" w:cs="Arial"/>
          <w:color w:val="333333"/>
          <w:kern w:val="0"/>
          <w:sz w:val="28"/>
          <w:szCs w:val="28"/>
        </w:rPr>
        <w:t>》项目变更情况公示内容</w:t>
      </w:r>
    </w:p>
    <w:p>
      <w:pPr>
        <w:pStyle w:val="4"/>
        <w:spacing w:line="450" w:lineRule="atLeast"/>
        <w:jc w:val="center"/>
        <w:rPr>
          <w:rFonts w:hint="default" w:ascii="Times New Roman" w:hAnsi="Times New Roman" w:eastAsia="方正小标宋简体"/>
          <w:b/>
          <w:bCs/>
          <w:color w:val="333333"/>
          <w:sz w:val="32"/>
          <w:szCs w:val="32"/>
        </w:rPr>
      </w:pPr>
      <w:bookmarkStart w:id="0" w:name="_GoBack"/>
      <w:bookmarkEnd w:id="0"/>
      <w:r>
        <w:rPr>
          <w:rFonts w:ascii="Times New Roman" w:hAnsi="Times New Roman" w:eastAsia="方正小标宋简体"/>
          <w:b/>
          <w:bCs/>
          <w:color w:val="333333"/>
          <w:sz w:val="32"/>
          <w:szCs w:val="32"/>
        </w:rPr>
        <w:t>《滇池流域城市污水收集处理智慧运行与减污降碳关键技术及工程化应用》项目变更情况公示内容</w:t>
      </w:r>
    </w:p>
    <w:p>
      <w:pPr>
        <w:spacing w:before="156" w:beforeLines="50"/>
        <w:rPr>
          <w:rFonts w:ascii="Times New Roman" w:hAnsi="Times New Roman" w:eastAsia="仿宋_GB2312"/>
          <w:b/>
          <w:sz w:val="28"/>
          <w:szCs w:val="28"/>
        </w:rPr>
      </w:pPr>
      <w:r>
        <w:rPr>
          <w:rFonts w:hint="eastAsia" w:ascii="Times New Roman" w:hAnsi="Times New Roman" w:eastAsia="仿宋_GB2312"/>
          <w:b/>
          <w:sz w:val="28"/>
          <w:szCs w:val="28"/>
          <w:lang w:bidi="ar"/>
        </w:rPr>
        <w:t>一、项目名称</w:t>
      </w:r>
    </w:p>
    <w:p>
      <w:pPr>
        <w:adjustRightInd w:val="0"/>
        <w:snapToGrid w:val="0"/>
        <w:spacing w:line="360" w:lineRule="auto"/>
        <w:ind w:firstLine="562"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b/>
          <w:bCs/>
          <w:color w:val="333333"/>
          <w:kern w:val="0"/>
          <w:sz w:val="28"/>
          <w:szCs w:val="28"/>
          <w:lang w:bidi="ar"/>
        </w:rPr>
        <w:t>原名称：</w:t>
      </w:r>
      <w:r>
        <w:rPr>
          <w:rFonts w:hint="eastAsia" w:ascii="仿宋_GB2312" w:hAnsi="微软雅黑" w:eastAsia="仿宋_GB2312" w:cs="Arial"/>
          <w:color w:val="333333"/>
          <w:kern w:val="0"/>
          <w:sz w:val="28"/>
          <w:szCs w:val="28"/>
          <w:lang w:bidi="ar"/>
        </w:rPr>
        <w:t>富营养湖泊流域城市排水系统及污水处理全过程提质增效关键技术与工程应用</w:t>
      </w:r>
    </w:p>
    <w:p>
      <w:pPr>
        <w:adjustRightInd w:val="0"/>
        <w:snapToGrid w:val="0"/>
        <w:spacing w:line="360" w:lineRule="auto"/>
        <w:ind w:firstLine="562"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b/>
          <w:bCs/>
          <w:color w:val="333333"/>
          <w:kern w:val="0"/>
          <w:sz w:val="28"/>
          <w:szCs w:val="28"/>
          <w:lang w:bidi="ar"/>
        </w:rPr>
        <w:t>变更后名称：</w:t>
      </w:r>
      <w:r>
        <w:rPr>
          <w:rFonts w:hint="eastAsia" w:ascii="仿宋_GB2312" w:hAnsi="微软雅黑" w:eastAsia="仿宋_GB2312" w:cs="Arial"/>
          <w:color w:val="333333"/>
          <w:kern w:val="0"/>
          <w:sz w:val="28"/>
          <w:szCs w:val="28"/>
          <w:lang w:bidi="ar"/>
        </w:rPr>
        <w:t>滇池流域城市污水收集处理智慧运行与减污降碳关键技术及工程化应用</w:t>
      </w:r>
    </w:p>
    <w:p>
      <w:pPr>
        <w:adjustRightInd w:val="0"/>
        <w:snapToGrid w:val="0"/>
        <w:spacing w:line="360" w:lineRule="auto"/>
        <w:outlineLvl w:val="0"/>
        <w:rPr>
          <w:rFonts w:ascii="Times New Roman" w:hAnsi="Times New Roman" w:eastAsia="仿宋_GB2312"/>
          <w:b/>
          <w:sz w:val="28"/>
          <w:szCs w:val="28"/>
        </w:rPr>
      </w:pPr>
      <w:r>
        <w:rPr>
          <w:rFonts w:hint="eastAsia" w:ascii="Times New Roman" w:hAnsi="Times New Roman" w:eastAsia="仿宋_GB2312"/>
          <w:b/>
          <w:sz w:val="28"/>
          <w:szCs w:val="28"/>
          <w:lang w:bidi="ar"/>
        </w:rPr>
        <w:t>二、提名者及提名等级</w:t>
      </w:r>
    </w:p>
    <w:p>
      <w:pPr>
        <w:adjustRightInd w:val="0"/>
        <w:snapToGrid w:val="0"/>
        <w:spacing w:line="360" w:lineRule="auto"/>
        <w:ind w:firstLine="562"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b/>
          <w:bCs/>
          <w:color w:val="333333"/>
          <w:kern w:val="0"/>
          <w:sz w:val="28"/>
          <w:szCs w:val="28"/>
          <w:lang w:bidi="ar"/>
        </w:rPr>
        <w:t>提名者：</w:t>
      </w:r>
      <w:r>
        <w:rPr>
          <w:rFonts w:hint="eastAsia" w:ascii="仿宋_GB2312" w:hAnsi="微软雅黑" w:eastAsia="仿宋_GB2312" w:cs="Arial"/>
          <w:color w:val="333333"/>
          <w:kern w:val="0"/>
          <w:sz w:val="28"/>
          <w:szCs w:val="28"/>
          <w:lang w:bidi="ar"/>
        </w:rPr>
        <w:t>昆明市科学技术局</w:t>
      </w:r>
    </w:p>
    <w:p>
      <w:pPr>
        <w:adjustRightInd w:val="0"/>
        <w:snapToGrid w:val="0"/>
        <w:spacing w:line="360" w:lineRule="auto"/>
        <w:ind w:firstLine="562"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b/>
          <w:bCs/>
          <w:color w:val="333333"/>
          <w:kern w:val="0"/>
          <w:sz w:val="28"/>
          <w:szCs w:val="28"/>
          <w:lang w:bidi="ar"/>
        </w:rPr>
        <w:t>提名等级：</w:t>
      </w:r>
      <w:r>
        <w:rPr>
          <w:rFonts w:hint="eastAsia" w:ascii="仿宋_GB2312" w:hAnsi="微软雅黑" w:eastAsia="仿宋_GB2312" w:cs="Arial"/>
          <w:color w:val="333333"/>
          <w:kern w:val="0"/>
          <w:sz w:val="28"/>
          <w:szCs w:val="28"/>
          <w:lang w:bidi="ar"/>
        </w:rPr>
        <w:t>2024年度云南省科学技术进步二等奖。</w:t>
      </w:r>
    </w:p>
    <w:p>
      <w:pPr>
        <w:rPr>
          <w:rFonts w:ascii="Times New Roman" w:hAnsi="Times New Roman" w:eastAsia="仿宋_GB2312"/>
          <w:b/>
          <w:sz w:val="28"/>
          <w:szCs w:val="28"/>
        </w:rPr>
      </w:pPr>
      <w:r>
        <w:rPr>
          <w:rFonts w:hint="eastAsia" w:ascii="Times New Roman" w:hAnsi="Times New Roman" w:eastAsia="仿宋_GB2312"/>
          <w:b/>
          <w:sz w:val="28"/>
          <w:szCs w:val="28"/>
          <w:lang w:bidi="ar"/>
        </w:rPr>
        <w:t>三、主要知识产权和标准规范等目录</w:t>
      </w: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1.专利、软件著作权等授权情况</w:t>
      </w:r>
    </w:p>
    <w:p>
      <w:pPr>
        <w:adjustRightInd w:val="0"/>
        <w:snapToGrid w:val="0"/>
        <w:spacing w:line="360" w:lineRule="auto"/>
        <w:ind w:firstLine="560" w:firstLineChars="200"/>
        <w:rPr>
          <w:rFonts w:hint="eastAsia"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将原公示的实用新型专利“</w:t>
      </w:r>
      <w:r>
        <w:rPr>
          <w:rFonts w:ascii="仿宋_GB2312" w:hAnsi="微软雅黑" w:eastAsia="仿宋_GB2312" w:cs="Arial"/>
          <w:color w:val="333333"/>
          <w:kern w:val="0"/>
          <w:sz w:val="28"/>
          <w:szCs w:val="28"/>
          <w:lang w:bidi="ar"/>
        </w:rPr>
        <w:t>雨季一级强化处理与生化处理结合的污水处理系统</w:t>
      </w:r>
      <w:r>
        <w:rPr>
          <w:rFonts w:hint="eastAsia" w:ascii="仿宋_GB2312" w:hAnsi="微软雅黑" w:eastAsia="仿宋_GB2312" w:cs="Arial"/>
          <w:color w:val="333333"/>
          <w:kern w:val="0"/>
          <w:sz w:val="28"/>
          <w:szCs w:val="28"/>
          <w:lang w:bidi="ar"/>
        </w:rPr>
        <w:t>”调整为“一种多维精细化控制污水处理系统”；将原公示的发明专利“</w:t>
      </w:r>
      <w:r>
        <w:rPr>
          <w:rFonts w:ascii="仿宋_GB2312" w:hAnsi="微软雅黑" w:eastAsia="仿宋_GB2312" w:cs="Arial"/>
          <w:color w:val="333333"/>
          <w:kern w:val="0"/>
          <w:sz w:val="28"/>
          <w:szCs w:val="28"/>
          <w:lang w:bidi="ar"/>
        </w:rPr>
        <w:t>一种管网流量的测量方法及系统</w:t>
      </w:r>
      <w:r>
        <w:rPr>
          <w:rFonts w:hint="eastAsia" w:ascii="仿宋_GB2312" w:hAnsi="微软雅黑" w:eastAsia="仿宋_GB2312" w:cs="Arial"/>
          <w:color w:val="333333"/>
          <w:kern w:val="0"/>
          <w:sz w:val="28"/>
          <w:szCs w:val="28"/>
          <w:lang w:bidi="ar"/>
        </w:rPr>
        <w:t>”调整为软件著作权“城市排水系统污水收集效能指标核算与动态评估系统V1.0”，其他未发生变化。变更后的具体专利、软件著作权等授权情况如下：</w:t>
      </w:r>
    </w:p>
    <w:tbl>
      <w:tblPr>
        <w:tblStyle w:val="5"/>
        <w:tblW w:w="5000" w:type="pct"/>
        <w:tblInd w:w="0" w:type="dxa"/>
        <w:tblLayout w:type="fixed"/>
        <w:tblCellMar>
          <w:top w:w="0" w:type="dxa"/>
          <w:left w:w="108" w:type="dxa"/>
          <w:bottom w:w="0" w:type="dxa"/>
          <w:right w:w="108" w:type="dxa"/>
        </w:tblCellMar>
      </w:tblPr>
      <w:tblGrid>
        <w:gridCol w:w="366"/>
        <w:gridCol w:w="735"/>
        <w:gridCol w:w="992"/>
        <w:gridCol w:w="709"/>
        <w:gridCol w:w="994"/>
        <w:gridCol w:w="850"/>
        <w:gridCol w:w="994"/>
        <w:gridCol w:w="1273"/>
        <w:gridCol w:w="1609"/>
      </w:tblGrid>
      <w:tr>
        <w:tblPrEx>
          <w:tblCellMar>
            <w:top w:w="0" w:type="dxa"/>
            <w:left w:w="108" w:type="dxa"/>
            <w:bottom w:w="0" w:type="dxa"/>
            <w:right w:w="108" w:type="dxa"/>
          </w:tblCellMar>
        </w:tblPrEx>
        <w:trPr>
          <w:trHeight w:val="608" w:hRule="atLeast"/>
          <w:tblHeader/>
        </w:trPr>
        <w:tc>
          <w:tcPr>
            <w:tcW w:w="21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序号</w:t>
            </w:r>
          </w:p>
        </w:tc>
        <w:tc>
          <w:tcPr>
            <w:tcW w:w="431"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知识产权（标准）类别</w:t>
            </w:r>
          </w:p>
        </w:tc>
        <w:tc>
          <w:tcPr>
            <w:tcW w:w="582"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知识产权（标准）具体名称</w:t>
            </w:r>
          </w:p>
        </w:tc>
        <w:tc>
          <w:tcPr>
            <w:tcW w:w="416"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国家（地区）</w:t>
            </w:r>
          </w:p>
        </w:tc>
        <w:tc>
          <w:tcPr>
            <w:tcW w:w="583"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宋体" w:hAnsi="宋体"/>
                <w:b/>
                <w:bCs/>
                <w:color w:val="000000"/>
                <w:kern w:val="0"/>
                <w:sz w:val="15"/>
                <w:szCs w:val="15"/>
                <w:lang w:bidi="ar"/>
              </w:rPr>
              <w:t>授权号（标准编号）</w:t>
            </w:r>
          </w:p>
        </w:tc>
        <w:tc>
          <w:tcPr>
            <w:tcW w:w="499"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授权（标准发布）日期</w:t>
            </w:r>
          </w:p>
        </w:tc>
        <w:tc>
          <w:tcPr>
            <w:tcW w:w="583"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证书编号（标准批准发布部门）</w:t>
            </w:r>
          </w:p>
        </w:tc>
        <w:tc>
          <w:tcPr>
            <w:tcW w:w="747"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权利人（标准起草单位）</w:t>
            </w:r>
          </w:p>
        </w:tc>
        <w:tc>
          <w:tcPr>
            <w:tcW w:w="944" w:type="pc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b/>
                <w:bCs/>
                <w:color w:val="000000"/>
                <w:kern w:val="0"/>
                <w:sz w:val="15"/>
                <w:szCs w:val="15"/>
              </w:rPr>
            </w:pPr>
            <w:r>
              <w:rPr>
                <w:rFonts w:hint="eastAsia" w:ascii="宋体" w:hAnsi="宋体" w:cs="宋体"/>
                <w:b/>
                <w:bCs/>
                <w:color w:val="000000"/>
                <w:kern w:val="0"/>
                <w:sz w:val="15"/>
                <w:szCs w:val="15"/>
                <w:lang w:bidi="ar"/>
              </w:rPr>
              <w:t>发明人（标准起草人）</w:t>
            </w:r>
          </w:p>
        </w:tc>
      </w:tr>
      <w:tr>
        <w:tblPrEx>
          <w:tblCellMar>
            <w:top w:w="0" w:type="dxa"/>
            <w:left w:w="108" w:type="dxa"/>
            <w:bottom w:w="0" w:type="dxa"/>
            <w:right w:w="108" w:type="dxa"/>
          </w:tblCellMar>
        </w:tblPrEx>
        <w:trPr>
          <w:trHeight w:val="90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w:t>
            </w:r>
          </w:p>
        </w:tc>
        <w:tc>
          <w:tcPr>
            <w:tcW w:w="4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基于脉冲曝气强化污水脱氮除磷和节能降耗的方法</w:t>
            </w:r>
          </w:p>
        </w:tc>
        <w:tc>
          <w:tcPr>
            <w:tcW w:w="416"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CN104944701B</w:t>
            </w:r>
          </w:p>
        </w:tc>
        <w:tc>
          <w:tcPr>
            <w:tcW w:w="499"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2017年8月25日</w:t>
            </w:r>
          </w:p>
        </w:tc>
        <w:tc>
          <w:tcPr>
            <w:tcW w:w="583"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第2584163号</w:t>
            </w:r>
          </w:p>
        </w:tc>
        <w:tc>
          <w:tcPr>
            <w:tcW w:w="747"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昆明滇池水务股份有限公司</w:t>
            </w:r>
          </w:p>
        </w:tc>
        <w:tc>
          <w:tcPr>
            <w:tcW w:w="944"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sz w:val="15"/>
                <w:szCs w:val="15"/>
              </w:rPr>
              <w:t>郭玉梅；吴毅晖；郭昉；吴光学；周平；潘国强；林阳；杜吉灿；李志平</w:t>
            </w:r>
          </w:p>
        </w:tc>
      </w:tr>
      <w:tr>
        <w:tblPrEx>
          <w:tblCellMar>
            <w:top w:w="0" w:type="dxa"/>
            <w:left w:w="108" w:type="dxa"/>
            <w:bottom w:w="0" w:type="dxa"/>
            <w:right w:w="108" w:type="dxa"/>
          </w:tblCellMar>
        </w:tblPrEx>
        <w:trPr>
          <w:trHeight w:val="57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城市排水系统的控制方法和控制装置</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CN112989538B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2022年8月5日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第5361273号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清华大学</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董欣；王一茗；徐智伟；曾思育</w:t>
            </w:r>
          </w:p>
        </w:tc>
      </w:tr>
      <w:tr>
        <w:tblPrEx>
          <w:tblCellMar>
            <w:top w:w="0" w:type="dxa"/>
            <w:left w:w="108" w:type="dxa"/>
            <w:bottom w:w="0" w:type="dxa"/>
            <w:right w:w="108" w:type="dxa"/>
          </w:tblCellMar>
        </w:tblPrEx>
        <w:trPr>
          <w:trHeight w:val="66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3</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地方标准</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城镇污水处理厂主要水污染物排放限值</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DB5301/T43—2020</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2020年4月</w:t>
            </w:r>
            <w:r>
              <w:rPr>
                <w:rFonts w:hint="eastAsia" w:ascii="Times New Roman"/>
                <w:sz w:val="15"/>
                <w:szCs w:val="15"/>
              </w:rPr>
              <w:t>1</w:t>
            </w:r>
            <w:r>
              <w:rPr>
                <w:rFonts w:ascii="Times New Roman"/>
                <w:sz w:val="15"/>
                <w:szCs w:val="15"/>
              </w:rPr>
              <w:t>5日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昆明市市场监督管理局</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昆明市生态环境科学研究院、中国环境科学研究院、昆明滇池水务股份有限公司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徐晓梅、何佳、郑丙辉、张英、支国强、王海燕、杨苏文、蔡木林、吴雪、杨艳、刘波、吴毅晖</w:t>
            </w:r>
          </w:p>
        </w:tc>
      </w:tr>
      <w:tr>
        <w:tblPrEx>
          <w:tblCellMar>
            <w:top w:w="0" w:type="dxa"/>
            <w:left w:w="108" w:type="dxa"/>
            <w:bottom w:w="0" w:type="dxa"/>
            <w:right w:w="108" w:type="dxa"/>
          </w:tblCellMar>
        </w:tblPrEx>
        <w:trPr>
          <w:trHeight w:val="43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4</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地方标准</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城镇排水系统溢流污染控制技术指南</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DB5301/T 91—2023</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2023年8月1日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昆明市市场监督管理局</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昆明市生态环境科学研究院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张英、何佳、吴雪、支国强、周鸿斌、朱启凤、付潇华、刘韬、张帆、赵敏、杨明、谢坤、王燕彩、董蕾、贾付权、常益蓉</w:t>
            </w:r>
          </w:p>
        </w:tc>
      </w:tr>
      <w:tr>
        <w:tblPrEx>
          <w:tblCellMar>
            <w:top w:w="0" w:type="dxa"/>
            <w:left w:w="108" w:type="dxa"/>
            <w:bottom w:w="0" w:type="dxa"/>
            <w:right w:w="108" w:type="dxa"/>
          </w:tblCellMar>
        </w:tblPrEx>
        <w:trPr>
          <w:trHeight w:val="66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5</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软件著作权</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城市排水系统污水收集效能指标核算与动态评估系统V1.0</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2022SR0886824</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2022年7月4日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软著登字第9841023号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昆明市生态环境科学研究院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sz w:val="15"/>
                <w:szCs w:val="15"/>
              </w:rPr>
              <w:t>张英；何佳；周鸿斌；吴雪；支国强；杨艳；朱启凤；邓伟明；谢坤；贾付权；王燕彩</w:t>
            </w:r>
          </w:p>
        </w:tc>
      </w:tr>
      <w:tr>
        <w:tblPrEx>
          <w:tblCellMar>
            <w:top w:w="0" w:type="dxa"/>
            <w:left w:w="108" w:type="dxa"/>
            <w:bottom w:w="0" w:type="dxa"/>
            <w:right w:w="108" w:type="dxa"/>
          </w:tblCellMar>
        </w:tblPrEx>
        <w:trPr>
          <w:trHeight w:val="810"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6</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实用新型专利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一种多维精细化控制污水处理系统</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CN210795916U</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2020年6月19日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第10785060号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昆明滇池水务股份有限公司; 清华大学深圳研究生院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sz w:val="15"/>
                <w:szCs w:val="15"/>
              </w:rPr>
              <w:t>郭昉；刘波；吴毅晖；林阳；吴光学；李天乐</w:t>
            </w:r>
          </w:p>
        </w:tc>
      </w:tr>
      <w:tr>
        <w:tblPrEx>
          <w:tblCellMar>
            <w:top w:w="0" w:type="dxa"/>
            <w:left w:w="108" w:type="dxa"/>
            <w:bottom w:w="0" w:type="dxa"/>
            <w:right w:w="108" w:type="dxa"/>
          </w:tblCellMar>
        </w:tblPrEx>
        <w:trPr>
          <w:trHeight w:val="533"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7</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一种湿式空气氧化脱出液资源化利用的设备和方法</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CN113860555B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2023年10月31日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left"/>
              <w:rPr>
                <w:rFonts w:ascii="Times New Roman" w:hAnsi="Times New Roman"/>
                <w:color w:val="000000"/>
                <w:kern w:val="0"/>
                <w:sz w:val="15"/>
                <w:szCs w:val="15"/>
              </w:rPr>
            </w:pPr>
            <w:r>
              <w:rPr>
                <w:rFonts w:ascii="Times New Roman"/>
                <w:sz w:val="15"/>
                <w:szCs w:val="15"/>
              </w:rPr>
              <w:t>第6450932号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昆明滇池水务股份有限公司; 清华大学深圳国际研究生院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李德彬; 郭昉; 李欢; 周平; 刘子为; 林阳; 王琳</w:t>
            </w:r>
          </w:p>
        </w:tc>
      </w:tr>
      <w:tr>
        <w:tblPrEx>
          <w:tblCellMar>
            <w:top w:w="0" w:type="dxa"/>
            <w:left w:w="108" w:type="dxa"/>
            <w:bottom w:w="0" w:type="dxa"/>
            <w:right w:w="108" w:type="dxa"/>
          </w:tblCellMar>
        </w:tblPrEx>
        <w:trPr>
          <w:trHeight w:val="548"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8</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液位数据检测装置及方法</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CN109883514B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2021年4月20日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第4375130号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北京清环智慧水务科技有限公司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李磊; 赵冬泉; 唐兰贵; 裘建; 李萌; 罗睿</w:t>
            </w:r>
          </w:p>
        </w:tc>
      </w:tr>
      <w:tr>
        <w:tblPrEx>
          <w:tblCellMar>
            <w:top w:w="0" w:type="dxa"/>
            <w:left w:w="108" w:type="dxa"/>
            <w:bottom w:w="0" w:type="dxa"/>
            <w:right w:w="108" w:type="dxa"/>
          </w:tblCellMar>
        </w:tblPrEx>
        <w:trPr>
          <w:trHeight w:val="518"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9</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城市排水管网的淤积分析方法及平台、信息控制中心设备</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CN115355939B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2023年1月31日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第5717688号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北京清环智慧水务科技有限公司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李萌; 李磊; 赵冬泉</w:t>
            </w:r>
          </w:p>
        </w:tc>
      </w:tr>
      <w:tr>
        <w:tblPrEx>
          <w:tblCellMar>
            <w:top w:w="0" w:type="dxa"/>
            <w:left w:w="108" w:type="dxa"/>
            <w:bottom w:w="0" w:type="dxa"/>
            <w:right w:w="108" w:type="dxa"/>
          </w:tblCellMar>
        </w:tblPrEx>
        <w:trPr>
          <w:trHeight w:val="615" w:hRule="atLeast"/>
        </w:trPr>
        <w:tc>
          <w:tcPr>
            <w:tcW w:w="215"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10</w:t>
            </w:r>
          </w:p>
        </w:tc>
        <w:tc>
          <w:tcPr>
            <w:tcW w:w="431"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一种从污泥中回收腐殖酸的方法</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CN104478190B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2016年6月29日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第2125638号　</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清华大学深圳研究生院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color w:val="000000"/>
                <w:kern w:val="0"/>
                <w:sz w:val="15"/>
                <w:szCs w:val="15"/>
              </w:rPr>
            </w:pPr>
            <w:r>
              <w:rPr>
                <w:rFonts w:ascii="Times New Roman"/>
                <w:sz w:val="15"/>
                <w:szCs w:val="15"/>
              </w:rPr>
              <w:t>李欢; 杨宇宁</w:t>
            </w:r>
          </w:p>
        </w:tc>
      </w:tr>
    </w:tbl>
    <w:p>
      <w:pPr>
        <w:adjustRightInd w:val="0"/>
        <w:snapToGrid w:val="0"/>
        <w:spacing w:line="360" w:lineRule="auto"/>
        <w:ind w:firstLine="560" w:firstLineChars="200"/>
        <w:rPr>
          <w:rFonts w:hint="eastAsia" w:ascii="仿宋_GB2312" w:hAnsi="微软雅黑" w:eastAsia="仿宋_GB2312" w:cs="Arial"/>
          <w:color w:val="333333"/>
          <w:kern w:val="0"/>
          <w:sz w:val="28"/>
          <w:szCs w:val="28"/>
        </w:rPr>
      </w:pP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2.论文、专著发表情况</w:t>
      </w:r>
    </w:p>
    <w:p>
      <w:pPr>
        <w:adjustRightInd w:val="0"/>
        <w:snapToGrid w:val="0"/>
        <w:spacing w:line="360" w:lineRule="auto"/>
        <w:ind w:firstLine="560"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color w:val="333333"/>
          <w:kern w:val="0"/>
          <w:sz w:val="28"/>
          <w:szCs w:val="28"/>
          <w:lang w:bidi="ar"/>
        </w:rPr>
        <w:t>与原公示内容一致，未发生变化。</w:t>
      </w:r>
    </w:p>
    <w:tbl>
      <w:tblPr>
        <w:tblStyle w:val="5"/>
        <w:tblW w:w="0" w:type="auto"/>
        <w:tblInd w:w="0" w:type="dxa"/>
        <w:tblLayout w:type="autofit"/>
        <w:tblCellMar>
          <w:top w:w="0" w:type="dxa"/>
          <w:left w:w="108" w:type="dxa"/>
          <w:bottom w:w="0" w:type="dxa"/>
          <w:right w:w="108" w:type="dxa"/>
        </w:tblCellMar>
      </w:tblPr>
      <w:tblGrid>
        <w:gridCol w:w="367"/>
        <w:gridCol w:w="2251"/>
        <w:gridCol w:w="992"/>
        <w:gridCol w:w="946"/>
        <w:gridCol w:w="699"/>
        <w:gridCol w:w="872"/>
        <w:gridCol w:w="962"/>
        <w:gridCol w:w="692"/>
        <w:gridCol w:w="741"/>
      </w:tblGrid>
      <w:tr>
        <w:tblPrEx>
          <w:tblCellMar>
            <w:top w:w="0" w:type="dxa"/>
            <w:left w:w="108" w:type="dxa"/>
            <w:bottom w:w="0" w:type="dxa"/>
            <w:right w:w="108" w:type="dxa"/>
          </w:tblCellMar>
        </w:tblPrEx>
        <w:trPr>
          <w:trHeight w:val="810" w:hRule="atLeast"/>
          <w:tblHead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序号</w:t>
            </w:r>
          </w:p>
        </w:tc>
        <w:tc>
          <w:tcPr>
            <w:tcW w:w="227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论文专著名称</w:t>
            </w:r>
            <w:r>
              <w:rPr>
                <w:rFonts w:ascii="Times New Roman" w:hAnsi="Times New Roman"/>
                <w:b/>
                <w:bCs/>
                <w:color w:val="000000"/>
                <w:kern w:val="0"/>
                <w:sz w:val="15"/>
                <w:szCs w:val="15"/>
                <w:lang w:bidi="ar"/>
              </w:rPr>
              <w:t>/</w:t>
            </w:r>
            <w:r>
              <w:rPr>
                <w:rFonts w:hint="eastAsia" w:ascii="Times New Roman" w:hAnsi="Times New Roman"/>
                <w:b/>
                <w:bCs/>
                <w:color w:val="000000"/>
                <w:kern w:val="0"/>
                <w:sz w:val="15"/>
                <w:szCs w:val="15"/>
                <w:lang w:bidi="ar"/>
              </w:rPr>
              <w:t>刊名</w:t>
            </w:r>
            <w:r>
              <w:rPr>
                <w:rFonts w:ascii="Times New Roman" w:hAnsi="Times New Roman"/>
                <w:b/>
                <w:bCs/>
                <w:color w:val="000000"/>
                <w:kern w:val="0"/>
                <w:sz w:val="15"/>
                <w:szCs w:val="15"/>
                <w:lang w:bidi="ar"/>
              </w:rPr>
              <w:t>/</w:t>
            </w:r>
            <w:r>
              <w:rPr>
                <w:rFonts w:hint="eastAsia" w:ascii="Times New Roman" w:hAnsi="Times New Roman"/>
                <w:b/>
                <w:bCs/>
                <w:color w:val="000000"/>
                <w:kern w:val="0"/>
                <w:sz w:val="15"/>
                <w:szCs w:val="15"/>
                <w:lang w:bidi="ar"/>
              </w:rPr>
              <w:t>作者</w:t>
            </w:r>
          </w:p>
        </w:tc>
        <w:tc>
          <w:tcPr>
            <w:tcW w:w="8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年卷页码（</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年</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卷</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页）</w:t>
            </w:r>
          </w:p>
        </w:tc>
        <w:tc>
          <w:tcPr>
            <w:tcW w:w="9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发表时间（年月</w:t>
            </w:r>
            <w:r>
              <w:rPr>
                <w:rFonts w:ascii="Times New Roman" w:hAnsi="Times New Roman"/>
                <w:b/>
                <w:bCs/>
                <w:color w:val="000000"/>
                <w:kern w:val="0"/>
                <w:sz w:val="15"/>
                <w:szCs w:val="15"/>
                <w:lang w:bidi="ar"/>
              </w:rPr>
              <w:t xml:space="preserve"> </w:t>
            </w:r>
            <w:r>
              <w:rPr>
                <w:rFonts w:hint="eastAsia" w:ascii="Times New Roman" w:hAnsi="Times New Roman"/>
                <w:b/>
                <w:bCs/>
                <w:color w:val="000000"/>
                <w:kern w:val="0"/>
                <w:sz w:val="15"/>
                <w:szCs w:val="15"/>
                <w:lang w:bidi="ar"/>
              </w:rPr>
              <w:t>日）</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通讯作者（含共同）</w:t>
            </w:r>
          </w:p>
        </w:tc>
        <w:tc>
          <w:tcPr>
            <w:tcW w:w="8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第一作者（含共同）</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国内作者</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他引总次数</w:t>
            </w:r>
          </w:p>
        </w:tc>
        <w:tc>
          <w:tcPr>
            <w:tcW w:w="7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论文署名单位是否包含国外单位</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Exploring the structural factors of resilience in urban drainage systems: a large-scale stochastic computational experiment/Water Research/Zhang D ,  Dong X ,  Zeng S</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188</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116475</w:t>
            </w:r>
            <w:r>
              <w:rPr>
                <w:rFonts w:hint="eastAsia" w:ascii="Times New Roman" w:hAnsi="Times New Roman"/>
                <w:color w:val="000000"/>
                <w:kern w:val="0"/>
                <w:sz w:val="15"/>
                <w:szCs w:val="15"/>
                <w:lang w:bidi="ar"/>
              </w:rPr>
              <w:t>页</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董欣</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 xml:space="preserve">Zhang D </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Zhang D ,  Dong X ,  Zeng S</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18</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Maximize methane recovery from sludge anaerobic digestion by combining an optimal wet air oxidation process/Renewable Energy/Yangyang Zhang, Huan Li*, Debin Li</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179</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359-369</w:t>
            </w:r>
            <w:r>
              <w:rPr>
                <w:rFonts w:hint="eastAsia" w:ascii="Times New Roman" w:hAnsi="Times New Roman"/>
                <w:color w:val="000000"/>
                <w:kern w:val="0"/>
                <w:sz w:val="15"/>
                <w:szCs w:val="15"/>
                <w:lang w:bidi="ar"/>
              </w:rPr>
              <w:t>页</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7</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30</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李欢</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Yangyang Zhang</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Yangyang Zhang, Huan Li*</w:t>
            </w:r>
            <w:r>
              <w:rPr>
                <w:rFonts w:ascii="Times New Roman" w:hAnsi="Times New Roman"/>
                <w:kern w:val="0"/>
                <w:sz w:val="15"/>
                <w:szCs w:val="15"/>
                <w:lang w:bidi="ar"/>
              </w:rPr>
              <w:br w:type="textWrapping"/>
            </w:r>
            <w:r>
              <w:rPr>
                <w:rFonts w:ascii="Times New Roman" w:hAnsi="Times New Roman"/>
                <w:kern w:val="0"/>
                <w:sz w:val="15"/>
                <w:szCs w:val="15"/>
                <w:lang w:bidi="ar"/>
              </w:rPr>
              <w:t>, Debin Li</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12</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3</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Management of water quality targets based on river-lake water quality response relationships for lake basins – A case study of Dianchi Lake/Environmental Research/He J , Wu X , Zhang Y ,et al</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2020</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186</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109479</w:t>
            </w:r>
            <w:r>
              <w:rPr>
                <w:rFonts w:hint="eastAsia" w:ascii="Times New Roman" w:hAnsi="Times New Roman"/>
                <w:color w:val="000000"/>
                <w:kern w:val="0"/>
                <w:sz w:val="15"/>
                <w:szCs w:val="15"/>
                <w:lang w:bidi="ar"/>
              </w:rPr>
              <w:t>页</w:t>
            </w:r>
          </w:p>
        </w:tc>
        <w:tc>
          <w:tcPr>
            <w:tcW w:w="94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2020</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月</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何佳</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何佳</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He J , Wu X , Zhang Y ,et al</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35</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206"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4</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Evaluation of uncertain signals’ impact on deep reinforcement learning-based real-time control strategy of urban drainage systems/Journal of Environmental Management/Mofan Zhang, Zhiwei Xu, Yiming Wang, Siyu Zeng, Xin Dong*</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2022</w:t>
            </w:r>
            <w:r>
              <w:rPr>
                <w:rFonts w:hint="eastAsia" w:ascii="Times New Roman" w:hAnsi="Times New Roman"/>
                <w:color w:val="000000"/>
                <w:kern w:val="0"/>
                <w:sz w:val="15"/>
                <w:szCs w:val="15"/>
                <w:lang w:bidi="ar"/>
              </w:rPr>
              <w:t>年第</w:t>
            </w:r>
            <w:r>
              <w:rPr>
                <w:rFonts w:ascii="Times New Roman" w:hAnsi="Times New Roman"/>
                <w:color w:val="000000"/>
                <w:kern w:val="0"/>
                <w:sz w:val="15"/>
                <w:szCs w:val="15"/>
                <w:lang w:bidi="ar"/>
              </w:rPr>
              <w:t>188</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116475</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2022</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11</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14</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董欣</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Mofan Zhang</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Mofan Zhang, Zhiwei Xu, Yiming Wang, Siyu Zeng, Xin Dong*</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5</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5</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Design and evaluation of control strategies in urban drainage systems in Kunming city/Frontiers of Environmental Science &amp; Engineering/X Dong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Huang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Zeng</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2017</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11</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10</w:t>
            </w:r>
            <w:r>
              <w:rPr>
                <w:rFonts w:hint="eastAsia" w:ascii="Times New Roman" w:hAnsi="Times New Roman"/>
                <w:color w:val="000000"/>
                <w:kern w:val="0"/>
                <w:sz w:val="15"/>
                <w:szCs w:val="15"/>
                <w:lang w:bidi="ar"/>
              </w:rPr>
              <w:t>期</w:t>
            </w:r>
          </w:p>
        </w:tc>
        <w:tc>
          <w:tcPr>
            <w:tcW w:w="94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2017</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8</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S Zeng</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董欣</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X Dong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Huang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Zeng</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18</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6</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Nutritional ingredients and fertilizer potential of the dewatering effluent after sludge wet air oxidation/Environmental Technology &amp; Innovation/Jiayi Liu , Lin Wang , Debin Li , Huan Li</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2023</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32</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 xml:space="preserve"> 103443</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2023</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11</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李欢</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Jiayi Liu</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Jiayi Liu , Lin Wang , Debin Li , Huan Li</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825"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7</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Research on Evaluation of Urban Pumping Station Engineering Aging Based on AHP and IAHP/2017 4</w:t>
            </w:r>
            <w:r>
              <w:rPr>
                <w:rFonts w:ascii="Times New Roman" w:hAnsi="Times New Roman"/>
                <w:kern w:val="0"/>
                <w:sz w:val="15"/>
                <w:szCs w:val="15"/>
                <w:vertAlign w:val="superscript"/>
                <w:lang w:bidi="ar"/>
              </w:rPr>
              <w:t>th</w:t>
            </w:r>
            <w:r>
              <w:rPr>
                <w:rFonts w:ascii="Times New Roman" w:hAnsi="Times New Roman"/>
                <w:kern w:val="0"/>
                <w:sz w:val="15"/>
                <w:szCs w:val="15"/>
                <w:lang w:bidi="ar"/>
              </w:rPr>
              <w:t xml:space="preserve"> International Conference on Information Science and Control Engineering (ICISCE)/L Xuan</w:t>
            </w:r>
            <w:r>
              <w:rPr>
                <w:rFonts w:hint="eastAsia" w:ascii="Times New Roman" w:hAnsi="Times New Roman"/>
                <w:kern w:val="0"/>
                <w:sz w:val="15"/>
                <w:szCs w:val="15"/>
                <w:lang w:bidi="ar"/>
              </w:rPr>
              <w:t>，</w:t>
            </w:r>
            <w:r>
              <w:rPr>
                <w:rFonts w:ascii="Times New Roman" w:hAnsi="Times New Roman"/>
                <w:kern w:val="0"/>
                <w:sz w:val="15"/>
                <w:szCs w:val="15"/>
                <w:lang w:bidi="ar"/>
              </w:rPr>
              <w:t>Y Li</w:t>
            </w:r>
            <w:r>
              <w:rPr>
                <w:rFonts w:hint="eastAsia" w:ascii="Times New Roman" w:hAnsi="Times New Roman"/>
                <w:kern w:val="0"/>
                <w:sz w:val="15"/>
                <w:szCs w:val="15"/>
                <w:lang w:bidi="ar"/>
              </w:rPr>
              <w:t>，</w:t>
            </w:r>
            <w:r>
              <w:rPr>
                <w:rFonts w:ascii="Times New Roman" w:hAnsi="Times New Roman"/>
                <w:kern w:val="0"/>
                <w:sz w:val="15"/>
                <w:szCs w:val="15"/>
                <w:lang w:bidi="ar"/>
              </w:rPr>
              <w:t>L Hong</w:t>
            </w:r>
            <w:r>
              <w:rPr>
                <w:rFonts w:hint="eastAsia" w:ascii="Times New Roman" w:hAnsi="Times New Roman"/>
                <w:kern w:val="0"/>
                <w:sz w:val="15"/>
                <w:szCs w:val="15"/>
                <w:lang w:bidi="ar"/>
              </w:rPr>
              <w:t>，</w:t>
            </w:r>
            <w:r>
              <w:rPr>
                <w:rFonts w:ascii="Times New Roman" w:hAnsi="Times New Roman"/>
                <w:kern w:val="0"/>
                <w:sz w:val="15"/>
                <w:szCs w:val="15"/>
                <w:lang w:bidi="ar"/>
              </w:rPr>
              <w:t>L Hang</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2017</w:t>
            </w:r>
            <w:r>
              <w:rPr>
                <w:rFonts w:hint="eastAsia" w:ascii="Times New Roman" w:hAnsi="Times New Roman"/>
                <w:color w:val="000000"/>
                <w:kern w:val="0"/>
                <w:sz w:val="15"/>
                <w:szCs w:val="15"/>
                <w:lang w:bidi="ar"/>
              </w:rPr>
              <w:t>第四届国际信息科学与控制工程会议（</w:t>
            </w:r>
            <w:r>
              <w:rPr>
                <w:rFonts w:ascii="Times New Roman" w:hAnsi="Times New Roman"/>
                <w:color w:val="000000"/>
                <w:kern w:val="0"/>
                <w:sz w:val="15"/>
                <w:szCs w:val="15"/>
                <w:lang w:bidi="ar"/>
              </w:rPr>
              <w:t>ICISCE</w:t>
            </w:r>
            <w:r>
              <w:rPr>
                <w:rFonts w:hint="eastAsia" w:ascii="Times New Roman" w:hAnsi="Times New Roman"/>
                <w:color w:val="000000"/>
                <w:kern w:val="0"/>
                <w:sz w:val="15"/>
                <w:szCs w:val="15"/>
                <w:lang w:bidi="ar"/>
              </w:rPr>
              <w:t>）</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2017</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7</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李璇</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李璇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L Xuan</w:t>
            </w:r>
            <w:r>
              <w:rPr>
                <w:rFonts w:hint="eastAsia" w:ascii="Times New Roman" w:hAnsi="Times New Roman" w:eastAsia="等线"/>
                <w:kern w:val="0"/>
                <w:sz w:val="15"/>
                <w:szCs w:val="15"/>
                <w:lang w:bidi="ar"/>
              </w:rPr>
              <w:t>，</w:t>
            </w:r>
            <w:r>
              <w:rPr>
                <w:rFonts w:ascii="Times New Roman" w:hAnsi="Times New Roman"/>
                <w:kern w:val="0"/>
                <w:sz w:val="15"/>
                <w:szCs w:val="15"/>
                <w:lang w:bidi="ar"/>
              </w:rPr>
              <w:t>Y Li</w:t>
            </w:r>
            <w:r>
              <w:rPr>
                <w:rFonts w:hint="eastAsia" w:ascii="Times New Roman" w:hAnsi="Times New Roman" w:eastAsia="等线"/>
                <w:kern w:val="0"/>
                <w:sz w:val="15"/>
                <w:szCs w:val="15"/>
                <w:lang w:bidi="ar"/>
              </w:rPr>
              <w:t>，</w:t>
            </w:r>
            <w:r>
              <w:rPr>
                <w:rFonts w:ascii="Times New Roman" w:hAnsi="Times New Roman"/>
                <w:kern w:val="0"/>
                <w:sz w:val="15"/>
                <w:szCs w:val="15"/>
                <w:lang w:bidi="ar"/>
              </w:rPr>
              <w:t>L Hong</w:t>
            </w:r>
            <w:r>
              <w:rPr>
                <w:rFonts w:hint="eastAsia" w:ascii="Times New Roman" w:hAnsi="Times New Roman" w:eastAsia="等线"/>
                <w:kern w:val="0"/>
                <w:sz w:val="15"/>
                <w:szCs w:val="15"/>
                <w:lang w:bidi="ar"/>
              </w:rPr>
              <w:t>，</w:t>
            </w:r>
            <w:r>
              <w:rPr>
                <w:rFonts w:ascii="Times New Roman" w:hAnsi="Times New Roman"/>
                <w:kern w:val="0"/>
                <w:sz w:val="15"/>
                <w:szCs w:val="15"/>
                <w:lang w:bidi="ar"/>
              </w:rPr>
              <w:t>L Hang</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4"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8</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lang w:bidi="ar"/>
              </w:rPr>
              <w:t>昆明市污泥处理处置现状及对策研究</w:t>
            </w:r>
            <w:r>
              <w:rPr>
                <w:rFonts w:ascii="Times New Roman" w:hAnsi="Times New Roman"/>
                <w:kern w:val="0"/>
                <w:sz w:val="15"/>
                <w:szCs w:val="15"/>
                <w:lang w:bidi="ar"/>
              </w:rPr>
              <w:t>/</w:t>
            </w:r>
            <w:r>
              <w:rPr>
                <w:rFonts w:hint="eastAsia" w:ascii="Times New Roman" w:hAnsi="Times New Roman"/>
                <w:kern w:val="0"/>
                <w:sz w:val="15"/>
                <w:szCs w:val="15"/>
                <w:lang w:bidi="ar"/>
              </w:rPr>
              <w:t>给水排水</w:t>
            </w:r>
            <w:r>
              <w:rPr>
                <w:rFonts w:ascii="Times New Roman" w:hAnsi="Times New Roman"/>
                <w:kern w:val="0"/>
                <w:sz w:val="15"/>
                <w:szCs w:val="15"/>
                <w:lang w:bidi="ar"/>
              </w:rPr>
              <w:t>/</w:t>
            </w:r>
            <w:r>
              <w:rPr>
                <w:rFonts w:hint="eastAsia" w:ascii="Times New Roman" w:hAnsi="Times New Roman"/>
                <w:kern w:val="0"/>
                <w:sz w:val="15"/>
                <w:szCs w:val="15"/>
                <w:lang w:bidi="ar"/>
              </w:rPr>
              <w:t>朱启凤，吴雪，张英，何佳，贾付权</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57</w:t>
            </w:r>
            <w:r>
              <w:rPr>
                <w:rFonts w:hint="eastAsia" w:ascii="Times New Roman" w:hAnsi="Times New Roman"/>
                <w:color w:val="000000"/>
                <w:kern w:val="0"/>
                <w:sz w:val="15"/>
                <w:szCs w:val="15"/>
                <w:lang w:bidi="ar"/>
              </w:rPr>
              <w:t>卷</w:t>
            </w:r>
            <w:r>
              <w:rPr>
                <w:rFonts w:ascii="Times New Roman" w:hAnsi="Times New Roman"/>
                <w:color w:val="000000"/>
                <w:kern w:val="0"/>
                <w:sz w:val="15"/>
                <w:szCs w:val="15"/>
                <w:lang w:bidi="ar"/>
              </w:rPr>
              <w:t>12</w:t>
            </w:r>
            <w:r>
              <w:rPr>
                <w:rFonts w:hint="eastAsia" w:ascii="Times New Roman" w:hAnsi="Times New Roman"/>
                <w:color w:val="000000"/>
                <w:kern w:val="0"/>
                <w:sz w:val="15"/>
                <w:szCs w:val="15"/>
                <w:lang w:bidi="ar"/>
              </w:rPr>
              <w:t>期</w:t>
            </w:r>
            <w:r>
              <w:rPr>
                <w:rFonts w:ascii="Times New Roman" w:hAnsi="Times New Roman"/>
                <w:color w:val="000000"/>
                <w:kern w:val="0"/>
                <w:sz w:val="15"/>
                <w:szCs w:val="15"/>
                <w:lang w:bidi="ar"/>
              </w:rPr>
              <w:t>20-25</w:t>
            </w:r>
            <w:r>
              <w:rPr>
                <w:rFonts w:hint="eastAsia" w:ascii="Times New Roman" w:hAnsi="Times New Roman"/>
                <w:color w:val="000000"/>
                <w:kern w:val="0"/>
                <w:sz w:val="15"/>
                <w:szCs w:val="15"/>
                <w:lang w:bidi="ar"/>
              </w:rPr>
              <w:t>页</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2021</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12</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10</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吴雪</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朱启凤</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lang w:bidi="ar"/>
              </w:rPr>
              <w:t>朱启凤，吴雪，张英，何佳，贾付权</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17</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9</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滇池流域水质目标管理与精准治污实践研究</w:t>
            </w:r>
            <w:r>
              <w:rPr>
                <w:rFonts w:ascii="Times New Roman" w:hAnsi="Times New Roman"/>
                <w:color w:val="000000"/>
                <w:kern w:val="0"/>
                <w:sz w:val="15"/>
                <w:szCs w:val="15"/>
                <w:lang w:bidi="ar"/>
              </w:rPr>
              <w:t>/</w:t>
            </w:r>
            <w:r>
              <w:rPr>
                <w:rFonts w:hint="eastAsia" w:ascii="Times New Roman" w:hAnsi="Times New Roman"/>
                <w:color w:val="000000"/>
                <w:kern w:val="0"/>
                <w:sz w:val="15"/>
                <w:szCs w:val="15"/>
                <w:lang w:bidi="ar"/>
              </w:rPr>
              <w:t>科学出版社</w:t>
            </w:r>
            <w:r>
              <w:rPr>
                <w:rFonts w:ascii="Times New Roman" w:hAnsi="Times New Roman"/>
                <w:color w:val="000000"/>
                <w:kern w:val="0"/>
                <w:sz w:val="15"/>
                <w:szCs w:val="15"/>
                <w:lang w:bidi="ar"/>
              </w:rPr>
              <w:t>/</w:t>
            </w:r>
            <w:r>
              <w:rPr>
                <w:rFonts w:hint="eastAsia" w:ascii="Times New Roman" w:hAnsi="Times New Roman"/>
                <w:color w:val="000000"/>
                <w:kern w:val="0"/>
                <w:sz w:val="15"/>
                <w:szCs w:val="15"/>
                <w:lang w:bidi="ar"/>
              </w:rPr>
              <w:t>何佳、吴雪、杨艳、张英</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2019</w:t>
            </w:r>
            <w:r>
              <w:rPr>
                <w:rFonts w:hint="eastAsia" w:ascii="Times New Roman" w:hAnsi="Times New Roman"/>
                <w:color w:val="000000"/>
                <w:kern w:val="0"/>
                <w:sz w:val="15"/>
                <w:szCs w:val="15"/>
                <w:lang w:bidi="ar"/>
              </w:rPr>
              <w:t>年</w:t>
            </w:r>
          </w:p>
        </w:tc>
        <w:tc>
          <w:tcPr>
            <w:tcW w:w="94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2019</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6</w:t>
            </w:r>
            <w:r>
              <w:rPr>
                <w:rFonts w:hint="eastAsia" w:ascii="Times New Roman" w:hAnsi="Times New Roman"/>
                <w:color w:val="000000"/>
                <w:kern w:val="0"/>
                <w:sz w:val="15"/>
                <w:szCs w:val="15"/>
                <w:lang w:bidi="ar"/>
              </w:rPr>
              <w:t>月</w:t>
            </w:r>
            <w:r>
              <w:rPr>
                <w:rFonts w:ascii="Times New Roman" w:hAnsi="Times New Roman"/>
                <w:color w:val="000000"/>
                <w:kern w:val="0"/>
                <w:sz w:val="15"/>
                <w:szCs w:val="15"/>
                <w:lang w:bidi="ar"/>
              </w:rPr>
              <w:t>1</w:t>
            </w:r>
            <w:r>
              <w:rPr>
                <w:rFonts w:hint="eastAsia" w:ascii="Times New Roman" w:hAnsi="Times New Roman"/>
                <w:color w:val="000000"/>
                <w:kern w:val="0"/>
                <w:sz w:val="15"/>
                <w:szCs w:val="15"/>
                <w:lang w:bidi="ar"/>
              </w:rPr>
              <w:t>日</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何佳</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吴雪</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何佳、吴雪、杨艳、张英</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10</w:t>
            </w:r>
          </w:p>
        </w:tc>
        <w:tc>
          <w:tcPr>
            <w:tcW w:w="227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lang w:bidi="ar"/>
              </w:rPr>
              <w:t>城镇污水处理厂污泥处理处置方案选择、管理政策与价格机制</w:t>
            </w:r>
            <w:r>
              <w:rPr>
                <w:rFonts w:ascii="Times New Roman" w:hAnsi="Times New Roman"/>
                <w:kern w:val="0"/>
                <w:sz w:val="15"/>
                <w:szCs w:val="15"/>
                <w:lang w:bidi="ar"/>
              </w:rPr>
              <w:t>/</w:t>
            </w:r>
            <w:r>
              <w:rPr>
                <w:rFonts w:hint="eastAsia" w:ascii="Times New Roman" w:hAnsi="Times New Roman"/>
                <w:kern w:val="0"/>
                <w:sz w:val="15"/>
                <w:szCs w:val="15"/>
                <w:lang w:bidi="ar"/>
              </w:rPr>
              <w:t>云南科技出版社</w:t>
            </w:r>
            <w:r>
              <w:rPr>
                <w:rFonts w:ascii="Times New Roman" w:hAnsi="Times New Roman"/>
                <w:kern w:val="0"/>
                <w:sz w:val="15"/>
                <w:szCs w:val="15"/>
                <w:lang w:bidi="ar"/>
              </w:rPr>
              <w:t>/</w:t>
            </w:r>
            <w:r>
              <w:rPr>
                <w:rFonts w:hint="eastAsia" w:ascii="Times New Roman" w:hAnsi="Times New Roman"/>
                <w:kern w:val="0"/>
                <w:sz w:val="15"/>
                <w:szCs w:val="15"/>
                <w:lang w:bidi="ar"/>
              </w:rPr>
              <w:t>吴雪、何佳、支国强</w:t>
            </w:r>
          </w:p>
        </w:tc>
        <w:tc>
          <w:tcPr>
            <w:tcW w:w="89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2023</w:t>
            </w:r>
            <w:r>
              <w:rPr>
                <w:rFonts w:hint="eastAsia" w:ascii="Times New Roman" w:hAnsi="Times New Roman"/>
                <w:color w:val="000000"/>
                <w:kern w:val="0"/>
                <w:sz w:val="15"/>
                <w:szCs w:val="15"/>
                <w:lang w:bidi="ar"/>
              </w:rPr>
              <w:t>年</w:t>
            </w:r>
          </w:p>
        </w:tc>
        <w:tc>
          <w:tcPr>
            <w:tcW w:w="946"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2023</w:t>
            </w:r>
            <w:r>
              <w:rPr>
                <w:rFonts w:hint="eastAsia" w:ascii="Times New Roman" w:hAnsi="Times New Roman"/>
                <w:color w:val="000000"/>
                <w:kern w:val="0"/>
                <w:sz w:val="15"/>
                <w:szCs w:val="15"/>
                <w:lang w:bidi="ar"/>
              </w:rPr>
              <w:t>年</w:t>
            </w:r>
            <w:r>
              <w:rPr>
                <w:rFonts w:ascii="Times New Roman" w:hAnsi="Times New Roman"/>
                <w:color w:val="000000"/>
                <w:kern w:val="0"/>
                <w:sz w:val="15"/>
                <w:szCs w:val="15"/>
                <w:lang w:bidi="ar"/>
              </w:rPr>
              <w:t>10</w:t>
            </w:r>
            <w:r>
              <w:rPr>
                <w:rFonts w:hint="eastAsia" w:ascii="Times New Roman" w:hAnsi="Times New Roman"/>
                <w:color w:val="000000"/>
                <w:kern w:val="0"/>
                <w:sz w:val="15"/>
                <w:szCs w:val="15"/>
                <w:lang w:bidi="ar"/>
              </w:rPr>
              <w:t>月</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吴雪</w:t>
            </w:r>
          </w:p>
        </w:tc>
        <w:tc>
          <w:tcPr>
            <w:tcW w:w="87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何佳</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吴雪、何佳、支国强</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bl>
    <w:p>
      <w:pPr>
        <w:spacing w:before="312" w:beforeLines="100"/>
        <w:rPr>
          <w:rFonts w:ascii="Times New Roman" w:hAnsi="Times New Roman" w:eastAsia="仿宋_GB2312"/>
          <w:b/>
          <w:sz w:val="28"/>
          <w:szCs w:val="28"/>
        </w:rPr>
      </w:pPr>
      <w:r>
        <w:rPr>
          <w:rFonts w:hint="eastAsia" w:ascii="Times New Roman" w:hAnsi="Times New Roman" w:eastAsia="仿宋_GB2312"/>
          <w:b/>
          <w:sz w:val="28"/>
          <w:szCs w:val="28"/>
          <w:lang w:bidi="ar"/>
        </w:rPr>
        <w:t>四、主要完成单位</w:t>
      </w: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与原公示内容一致。</w:t>
      </w: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昆明市生态环境科学研究院、清华大学、昆明滇池水务股份有限公司、昆明排水设施管理有限责任公司、北京清环智慧水务科技有限公司、清华大学深圳国际研究生院。</w:t>
      </w:r>
    </w:p>
    <w:p>
      <w:pPr>
        <w:spacing w:before="312" w:beforeLines="100"/>
        <w:rPr>
          <w:rFonts w:ascii="Times New Roman" w:hAnsi="Times New Roman" w:eastAsia="仿宋_GB2312"/>
          <w:b/>
          <w:sz w:val="28"/>
          <w:szCs w:val="28"/>
          <w:lang w:bidi="ar"/>
        </w:rPr>
      </w:pPr>
      <w:r>
        <w:rPr>
          <w:rFonts w:hint="eastAsia" w:ascii="Times New Roman" w:hAnsi="Times New Roman" w:eastAsia="仿宋_GB2312"/>
          <w:b/>
          <w:sz w:val="28"/>
          <w:szCs w:val="28"/>
          <w:lang w:bidi="ar"/>
        </w:rPr>
        <w:t>五、主要完成人基本情况</w:t>
      </w:r>
    </w:p>
    <w:p>
      <w:pPr>
        <w:adjustRightInd w:val="0"/>
        <w:snapToGrid w:val="0"/>
        <w:spacing w:line="360" w:lineRule="auto"/>
        <w:ind w:firstLine="560" w:firstLineChars="200"/>
        <w:rPr>
          <w:rFonts w:hint="eastAsia"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与原公示人员一致。</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879"/>
        <w:gridCol w:w="963"/>
        <w:gridCol w:w="2978"/>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序号</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姓名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性别</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工作单位</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cs="Calibri"/>
                <w:sz w:val="18"/>
                <w:szCs w:val="18"/>
                <w:lang w:bidi="ar"/>
              </w:rPr>
              <w:t>1</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何佳</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项目负责人，负责第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2</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董欣</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清华大学</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负责第2项创新点工作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3</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郭昉</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昆明滇池水务股份有限公司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4</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支国强</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1、2、3项创新点工作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5</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赵冬泉</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北京清环智慧水务科技有限公司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负责第1项创新点工作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6</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张英</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7</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赵思东</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昆明排水设施管理有限责任公司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负责第1、2项创新点工作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8</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吴雪</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color w:val="000000"/>
                <w:sz w:val="18"/>
                <w:szCs w:val="18"/>
              </w:rPr>
            </w:pPr>
            <w:r>
              <w:rPr>
                <w:rFonts w:hint="eastAsia" w:ascii="宋体" w:hAnsi="宋体"/>
                <w:sz w:val="18"/>
                <w:szCs w:val="18"/>
                <w:lang w:bidi="ar"/>
              </w:rPr>
              <w:t>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9</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李欢</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清华大学深圳研究生院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10</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杨艳</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11</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李璇</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昆明排水设施管理有限责任公司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负责第1项创新点工作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sz w:val="18"/>
                <w:szCs w:val="18"/>
                <w:lang w:bidi="ar"/>
              </w:rPr>
            </w:pPr>
            <w:r>
              <w:rPr>
                <w:rFonts w:hint="eastAsia" w:ascii="宋体" w:hAnsi="宋体"/>
                <w:sz w:val="18"/>
                <w:szCs w:val="18"/>
                <w:lang w:bidi="ar"/>
              </w:rPr>
              <w:t>项目创新点：1、排水管网层面——研发了高可靠性排水系统在线监测装备及精细化管控技术，实现排水系统实时监控与工程精准施策；</w:t>
            </w:r>
          </w:p>
          <w:p>
            <w:pPr>
              <w:spacing w:line="240" w:lineRule="exact"/>
              <w:jc w:val="left"/>
              <w:rPr>
                <w:rFonts w:ascii="宋体" w:hAnsi="宋体"/>
                <w:sz w:val="18"/>
                <w:szCs w:val="18"/>
                <w:lang w:bidi="ar"/>
              </w:rPr>
            </w:pPr>
            <w:r>
              <w:rPr>
                <w:rFonts w:hint="eastAsia" w:ascii="宋体" w:hAnsi="宋体"/>
                <w:sz w:val="18"/>
                <w:szCs w:val="18"/>
                <w:lang w:bidi="ar"/>
              </w:rPr>
              <w:t>2、厂网联合调度层面——突破了排水系统多设施分层优化协同控制技术，实现厂池站网最优联合调度；</w:t>
            </w:r>
          </w:p>
          <w:p>
            <w:pPr>
              <w:spacing w:line="240" w:lineRule="exact"/>
              <w:jc w:val="left"/>
              <w:rPr>
                <w:rFonts w:hint="eastAsia" w:ascii="宋体" w:hAnsi="宋体"/>
                <w:sz w:val="18"/>
                <w:szCs w:val="18"/>
              </w:rPr>
            </w:pPr>
            <w:r>
              <w:rPr>
                <w:rFonts w:hint="eastAsia" w:ascii="宋体" w:hAnsi="宋体"/>
                <w:sz w:val="18"/>
                <w:szCs w:val="18"/>
                <w:lang w:bidi="ar"/>
              </w:rPr>
              <w:t>3、污水处理厂层面——集成了污水处理厂旱雨季动态优化运行与污泥资源化处置利用技术，实现污水处理厂减污降碳协同增效。</w:t>
            </w:r>
          </w:p>
        </w:tc>
      </w:tr>
    </w:tbl>
    <w:p/>
    <w:p>
      <w:pPr>
        <w:adjustRightInd w:val="0"/>
        <w:snapToGrid w:val="0"/>
        <w:spacing w:line="360" w:lineRule="auto"/>
        <w:rPr>
          <w:rFonts w:hint="eastAsia" w:ascii="仿宋_GB2312" w:hAnsi="微软雅黑" w:eastAsia="仿宋_GB2312" w:cs="Arial"/>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M2RmNTJiNDJjYzZhNThiNjZmZmYwM2YwYTc2Y2YifQ=="/>
  </w:docVars>
  <w:rsids>
    <w:rsidRoot w:val="00241171"/>
    <w:rsid w:val="00011207"/>
    <w:rsid w:val="0001211D"/>
    <w:rsid w:val="000A2139"/>
    <w:rsid w:val="000E5389"/>
    <w:rsid w:val="00111CE8"/>
    <w:rsid w:val="00156BC5"/>
    <w:rsid w:val="00191F9B"/>
    <w:rsid w:val="001E15AF"/>
    <w:rsid w:val="001E4C0E"/>
    <w:rsid w:val="002034B7"/>
    <w:rsid w:val="00241171"/>
    <w:rsid w:val="00302EC3"/>
    <w:rsid w:val="003142D3"/>
    <w:rsid w:val="003C1790"/>
    <w:rsid w:val="003E3626"/>
    <w:rsid w:val="00453C27"/>
    <w:rsid w:val="00494864"/>
    <w:rsid w:val="005250AE"/>
    <w:rsid w:val="00560813"/>
    <w:rsid w:val="005D0A9D"/>
    <w:rsid w:val="00602577"/>
    <w:rsid w:val="00615F5D"/>
    <w:rsid w:val="00616B60"/>
    <w:rsid w:val="00630AF2"/>
    <w:rsid w:val="00642954"/>
    <w:rsid w:val="00656E7C"/>
    <w:rsid w:val="007E0BF4"/>
    <w:rsid w:val="008060FA"/>
    <w:rsid w:val="00824E65"/>
    <w:rsid w:val="008406A4"/>
    <w:rsid w:val="008861C6"/>
    <w:rsid w:val="008A52C2"/>
    <w:rsid w:val="008B3064"/>
    <w:rsid w:val="00987658"/>
    <w:rsid w:val="009C5E8F"/>
    <w:rsid w:val="00A25BEF"/>
    <w:rsid w:val="00A83033"/>
    <w:rsid w:val="00AA00F7"/>
    <w:rsid w:val="00AE596A"/>
    <w:rsid w:val="00B347D1"/>
    <w:rsid w:val="00B627A2"/>
    <w:rsid w:val="00BC32BC"/>
    <w:rsid w:val="00BE2C83"/>
    <w:rsid w:val="00C167BF"/>
    <w:rsid w:val="00C94652"/>
    <w:rsid w:val="00CA3221"/>
    <w:rsid w:val="00CC3B4F"/>
    <w:rsid w:val="00D915D1"/>
    <w:rsid w:val="00D979CD"/>
    <w:rsid w:val="00E54DAC"/>
    <w:rsid w:val="00E76B2D"/>
    <w:rsid w:val="00F17A54"/>
    <w:rsid w:val="00FC7DBA"/>
    <w:rsid w:val="22D85FD0"/>
    <w:rsid w:val="39195EEC"/>
    <w:rsid w:val="546F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90</Words>
  <Characters>515</Characters>
  <Lines>4</Lines>
  <Paragraphs>1</Paragraphs>
  <TotalTime>0</TotalTime>
  <ScaleCrop>false</ScaleCrop>
  <LinksUpToDate>false</LinksUpToDate>
  <CharactersWithSpaces>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2018-11-16T04:46:00Z</dcterms:created>
  <dc:creator>李艳平</dc:creator>
  <cp:lastModifiedBy>xia</cp:lastModifiedBy>
  <cp:lastPrinted>2024-04-07T01:58:00Z</cp:lastPrinted>
  <dcterms:modified xsi:type="dcterms:W3CDTF">2024-05-07T06:26:33Z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B4592044E7E04CAE90BC3A683A1997C4_12</vt:lpwstr>
  </property>
</Properties>
</file>